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EC6BDB">
      <w:pPr>
        <w:keepNext w:val="0"/>
        <w:keepLines w:val="0"/>
        <w:pageBreakBefore w:val="0"/>
        <w:kinsoku/>
        <w:wordWrap/>
        <w:overflowPunct/>
        <w:topLinePunct w:val="0"/>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徐圩新区香河生态园蔬菜基地设施大棚及</w:t>
      </w:r>
    </w:p>
    <w:p w14:paraId="6BB6C8BB">
      <w:pPr>
        <w:keepNext w:val="0"/>
        <w:keepLines w:val="0"/>
        <w:pageBreakBefore w:val="0"/>
        <w:kinsoku/>
        <w:wordWrap/>
        <w:overflowPunct/>
        <w:topLinePunct w:val="0"/>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集采配送中心招租</w:t>
      </w:r>
      <w:r>
        <w:rPr>
          <w:rFonts w:hint="eastAsia" w:ascii="方正小标宋简体" w:hAnsi="方正小标宋简体" w:eastAsia="方正小标宋简体" w:cs="方正小标宋简体"/>
          <w:sz w:val="44"/>
          <w:szCs w:val="44"/>
          <w:lang w:val="en-US" w:eastAsia="zh-CN"/>
        </w:rPr>
        <w:t>第三次</w:t>
      </w:r>
      <w:r>
        <w:rPr>
          <w:rFonts w:hint="eastAsia" w:ascii="方正小标宋简体" w:hAnsi="方正小标宋简体" w:eastAsia="方正小标宋简体" w:cs="方正小标宋简体"/>
          <w:sz w:val="44"/>
          <w:szCs w:val="44"/>
        </w:rPr>
        <w:t>公告</w:t>
      </w:r>
    </w:p>
    <w:p w14:paraId="5E3F9F26">
      <w:pPr>
        <w:keepNext w:val="0"/>
        <w:keepLines w:val="0"/>
        <w:pageBreakBefore w:val="0"/>
        <w:kinsoku/>
        <w:wordWrap/>
        <w:overflowPunct/>
        <w:topLinePunct w:val="0"/>
        <w:bidi w:val="0"/>
        <w:adjustRightInd/>
        <w:snapToGrid/>
        <w:spacing w:line="560" w:lineRule="exact"/>
        <w:ind w:firstLine="880" w:firstLineChars="200"/>
        <w:textAlignment w:val="auto"/>
        <w:rPr>
          <w:rFonts w:ascii="Times New Roman" w:hAnsi="Times New Roman" w:eastAsia="方正小标宋简体" w:cs="Times New Roman"/>
          <w:sz w:val="44"/>
          <w:szCs w:val="44"/>
        </w:rPr>
      </w:pPr>
    </w:p>
    <w:p w14:paraId="49C96054">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为</w:t>
      </w:r>
      <w:r>
        <w:rPr>
          <w:rFonts w:hint="eastAsia" w:ascii="Times New Roman" w:hAnsi="Times New Roman" w:eastAsia="方正仿宋_GBK" w:cs="Times New Roman"/>
          <w:sz w:val="32"/>
          <w:szCs w:val="32"/>
        </w:rPr>
        <w:t>推进园区设施农业高质量发展，培育和壮大新兴蔬菜业务，</w:t>
      </w:r>
      <w:r>
        <w:rPr>
          <w:rFonts w:ascii="Times New Roman" w:hAnsi="Times New Roman" w:eastAsia="方正仿宋_GBK" w:cs="Times New Roman"/>
          <w:sz w:val="32"/>
          <w:szCs w:val="32"/>
        </w:rPr>
        <w:t>提高新区</w:t>
      </w:r>
      <w:r>
        <w:rPr>
          <w:rFonts w:hint="eastAsia" w:ascii="Times New Roman" w:hAnsi="Times New Roman" w:eastAsia="方正仿宋_GBK" w:cs="Times New Roman"/>
          <w:sz w:val="32"/>
          <w:szCs w:val="32"/>
        </w:rPr>
        <w:t>农产品</w:t>
      </w:r>
      <w:r>
        <w:rPr>
          <w:rFonts w:ascii="Times New Roman" w:hAnsi="Times New Roman" w:eastAsia="方正仿宋_GBK" w:cs="Times New Roman"/>
          <w:sz w:val="32"/>
          <w:szCs w:val="32"/>
        </w:rPr>
        <w:t>保供能力，</w:t>
      </w:r>
      <w:r>
        <w:rPr>
          <w:rFonts w:hint="eastAsia" w:ascii="Times New Roman" w:hAnsi="Times New Roman" w:eastAsia="方正仿宋_GBK" w:cs="Times New Roman"/>
          <w:sz w:val="32"/>
          <w:szCs w:val="32"/>
        </w:rPr>
        <w:t>实现国有资产保值增值</w:t>
      </w:r>
      <w:r>
        <w:rPr>
          <w:rFonts w:ascii="Times New Roman" w:hAnsi="Times New Roman" w:eastAsia="方正仿宋_GBK" w:cs="Times New Roman"/>
          <w:sz w:val="32"/>
          <w:szCs w:val="32"/>
        </w:rPr>
        <w:t>，经江苏香河农业开发有限公司</w:t>
      </w:r>
      <w:r>
        <w:rPr>
          <w:rFonts w:hint="eastAsia" w:ascii="Times New Roman" w:hAnsi="Times New Roman" w:eastAsia="方正仿宋_GBK" w:cs="Times New Roman"/>
          <w:sz w:val="32"/>
          <w:szCs w:val="32"/>
        </w:rPr>
        <w:t>（以下简称“香河农业”）</w:t>
      </w:r>
      <w:r>
        <w:rPr>
          <w:rFonts w:ascii="Times New Roman" w:hAnsi="Times New Roman" w:eastAsia="方正仿宋_GBK" w:cs="Times New Roman"/>
          <w:sz w:val="32"/>
          <w:szCs w:val="32"/>
        </w:rPr>
        <w:t>研究决定，现将香河生态园</w:t>
      </w:r>
      <w:r>
        <w:rPr>
          <w:rFonts w:hint="eastAsia" w:ascii="Times New Roman" w:hAnsi="Times New Roman" w:eastAsia="方正仿宋_GBK" w:cs="Times New Roman"/>
          <w:sz w:val="32"/>
          <w:szCs w:val="32"/>
        </w:rPr>
        <w:t>蔬菜基地设施大棚及集采配送中心</w:t>
      </w:r>
      <w:r>
        <w:rPr>
          <w:rFonts w:ascii="Times New Roman" w:hAnsi="Times New Roman" w:eastAsia="方正仿宋_GBK" w:cs="Times New Roman"/>
          <w:sz w:val="32"/>
          <w:szCs w:val="32"/>
        </w:rPr>
        <w:t>对外公开</w:t>
      </w:r>
      <w:r>
        <w:rPr>
          <w:rFonts w:hint="eastAsia" w:ascii="Times New Roman" w:hAnsi="Times New Roman" w:eastAsia="方正仿宋_GBK" w:cs="Times New Roman"/>
          <w:sz w:val="32"/>
          <w:szCs w:val="32"/>
        </w:rPr>
        <w:t>招租公告</w:t>
      </w:r>
      <w:r>
        <w:rPr>
          <w:rFonts w:ascii="Times New Roman" w:hAnsi="Times New Roman" w:eastAsia="方正仿宋_GBK" w:cs="Times New Roman"/>
          <w:sz w:val="32"/>
          <w:szCs w:val="32"/>
        </w:rPr>
        <w:t>如下：</w:t>
      </w:r>
    </w:p>
    <w:p w14:paraId="5EC94427">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一、项目名称</w:t>
      </w:r>
    </w:p>
    <w:p w14:paraId="6A4878A9">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香河生态园蔬菜基地</w:t>
      </w:r>
      <w:r>
        <w:rPr>
          <w:rFonts w:hint="eastAsia" w:ascii="Times New Roman" w:hAnsi="Times New Roman" w:eastAsia="方正仿宋_GBK" w:cs="Times New Roman"/>
          <w:sz w:val="32"/>
          <w:szCs w:val="32"/>
        </w:rPr>
        <w:t>设施大棚及集采配送中心招租项目。</w:t>
      </w:r>
    </w:p>
    <w:p w14:paraId="7949EC31">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黑体" w:cs="Times New Roman"/>
          <w:sz w:val="32"/>
          <w:szCs w:val="32"/>
        </w:rPr>
      </w:pPr>
      <w:r>
        <w:rPr>
          <w:rFonts w:hint="eastAsia" w:ascii="Times New Roman" w:hAnsi="Times New Roman" w:eastAsia="黑体" w:cs="Times New Roman"/>
          <w:sz w:val="32"/>
          <w:szCs w:val="32"/>
        </w:rPr>
        <w:t>二、</w:t>
      </w:r>
      <w:r>
        <w:rPr>
          <w:rFonts w:ascii="Times New Roman" w:hAnsi="Times New Roman" w:eastAsia="黑体" w:cs="Times New Roman"/>
          <w:sz w:val="32"/>
          <w:szCs w:val="32"/>
        </w:rPr>
        <w:t>项目地点</w:t>
      </w:r>
    </w:p>
    <w:p w14:paraId="23F71D39">
      <w:pPr>
        <w:keepNext w:val="0"/>
        <w:keepLines w:val="0"/>
        <w:pageBreakBefore w:val="0"/>
        <w:kinsoku/>
        <w:wordWrap/>
        <w:overflowPunct/>
        <w:topLinePunct w:val="0"/>
        <w:bidi w:val="0"/>
        <w:adjustRightInd/>
        <w:snapToGrid/>
        <w:spacing w:line="560" w:lineRule="exact"/>
        <w:ind w:left="420" w:leftChars="200" w:firstLine="320" w:firstLineChars="1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连云港市徐圩新区香河生态园</w:t>
      </w:r>
      <w:r>
        <w:rPr>
          <w:rFonts w:hint="eastAsia" w:ascii="Times New Roman" w:hAnsi="Times New Roman" w:eastAsia="方正仿宋_GBK" w:cs="Times New Roman"/>
          <w:sz w:val="32"/>
          <w:szCs w:val="32"/>
        </w:rPr>
        <w:t>蔬菜基地。</w:t>
      </w:r>
    </w:p>
    <w:p w14:paraId="5A28CC47">
      <w:pPr>
        <w:keepNext w:val="0"/>
        <w:keepLines w:val="0"/>
        <w:pageBreakBefore w:val="0"/>
        <w:kinsoku/>
        <w:wordWrap/>
        <w:overflowPunct/>
        <w:topLinePunct w:val="0"/>
        <w:bidi w:val="0"/>
        <w:adjustRightInd/>
        <w:snapToGrid/>
        <w:spacing w:line="560" w:lineRule="exact"/>
        <w:ind w:left="640"/>
        <w:textAlignment w:val="auto"/>
        <w:rPr>
          <w:rFonts w:ascii="Times New Roman" w:hAnsi="Times New Roman" w:eastAsia="黑体" w:cs="Times New Roman"/>
          <w:sz w:val="32"/>
          <w:szCs w:val="32"/>
        </w:rPr>
      </w:pPr>
      <w:r>
        <w:rPr>
          <w:rFonts w:hint="eastAsia" w:ascii="Times New Roman" w:hAnsi="Times New Roman" w:eastAsia="黑体" w:cs="Times New Roman"/>
          <w:sz w:val="32"/>
          <w:szCs w:val="32"/>
        </w:rPr>
        <w:t>三、</w:t>
      </w:r>
      <w:r>
        <w:rPr>
          <w:rFonts w:ascii="Times New Roman" w:hAnsi="Times New Roman" w:eastAsia="黑体" w:cs="Times New Roman"/>
          <w:sz w:val="32"/>
          <w:szCs w:val="32"/>
        </w:rPr>
        <w:t>蔬菜基地</w:t>
      </w:r>
      <w:r>
        <w:rPr>
          <w:rFonts w:hint="eastAsia" w:ascii="Times New Roman" w:hAnsi="Times New Roman" w:eastAsia="黑体" w:cs="Times New Roman"/>
          <w:sz w:val="32"/>
          <w:szCs w:val="32"/>
        </w:rPr>
        <w:t>设施大棚</w:t>
      </w:r>
      <w:r>
        <w:rPr>
          <w:rFonts w:ascii="Times New Roman" w:hAnsi="Times New Roman" w:eastAsia="黑体" w:cs="Times New Roman"/>
          <w:sz w:val="32"/>
          <w:szCs w:val="32"/>
        </w:rPr>
        <w:t>项目简介</w:t>
      </w:r>
    </w:p>
    <w:p w14:paraId="6A319EF3">
      <w:pPr>
        <w:keepNext w:val="0"/>
        <w:keepLines w:val="0"/>
        <w:pageBreakBefore w:val="0"/>
        <w:kinsoku/>
        <w:wordWrap/>
        <w:overflowPunct/>
        <w:topLinePunct w:val="0"/>
        <w:bidi w:val="0"/>
        <w:adjustRightInd/>
        <w:snapToGrid/>
        <w:spacing w:line="560" w:lineRule="exact"/>
        <w:ind w:left="640"/>
        <w:textAlignment w:val="auto"/>
        <w:rPr>
          <w:rFonts w:ascii="Times New Roman" w:hAnsi="Times New Roman" w:eastAsia="方正仿宋_GBK" w:cs="Times New Roman"/>
          <w:sz w:val="32"/>
          <w:szCs w:val="32"/>
        </w:rPr>
      </w:pP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一</w:t>
      </w:r>
      <w:r>
        <w:rPr>
          <w:rFonts w:ascii="Times New Roman" w:hAnsi="Times New Roman" w:eastAsia="方正楷体_GBK" w:cs="Times New Roman"/>
          <w:sz w:val="32"/>
          <w:szCs w:val="32"/>
        </w:rPr>
        <w:t>）项目区位</w:t>
      </w:r>
    </w:p>
    <w:p w14:paraId="0CABC458">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该项目位于香河生态园内（横</w:t>
      </w:r>
      <w:r>
        <w:rPr>
          <w:rFonts w:hint="eastAsia" w:ascii="Times New Roman" w:hAnsi="Times New Roman" w:eastAsia="方正仿宋_GBK" w:cs="Times New Roman"/>
          <w:sz w:val="32"/>
          <w:szCs w:val="32"/>
        </w:rPr>
        <w:t>一</w:t>
      </w:r>
      <w:r>
        <w:rPr>
          <w:rFonts w:ascii="Times New Roman" w:hAnsi="Times New Roman" w:eastAsia="方正仿宋_GBK" w:cs="Times New Roman"/>
          <w:sz w:val="32"/>
          <w:szCs w:val="32"/>
        </w:rPr>
        <w:t>路以南、</w:t>
      </w:r>
      <w:r>
        <w:rPr>
          <w:rFonts w:hint="eastAsia" w:ascii="Times New Roman" w:hAnsi="Times New Roman" w:eastAsia="方正仿宋_GBK" w:cs="Times New Roman"/>
          <w:sz w:val="32"/>
          <w:szCs w:val="32"/>
        </w:rPr>
        <w:t>香河路</w:t>
      </w:r>
      <w:r>
        <w:rPr>
          <w:rFonts w:ascii="Times New Roman" w:hAnsi="Times New Roman" w:eastAsia="方正仿宋_GBK" w:cs="Times New Roman"/>
          <w:sz w:val="32"/>
          <w:szCs w:val="32"/>
        </w:rPr>
        <w:t>以</w:t>
      </w:r>
      <w:r>
        <w:rPr>
          <w:rFonts w:hint="eastAsia" w:ascii="Times New Roman" w:hAnsi="Times New Roman" w:eastAsia="方正仿宋_GBK" w:cs="Times New Roman"/>
          <w:sz w:val="32"/>
          <w:szCs w:val="32"/>
        </w:rPr>
        <w:t>东</w:t>
      </w:r>
      <w:r>
        <w:rPr>
          <w:rFonts w:ascii="Times New Roman" w:hAnsi="Times New Roman" w:eastAsia="方正仿宋_GBK" w:cs="Times New Roman"/>
          <w:sz w:val="32"/>
          <w:szCs w:val="32"/>
        </w:rPr>
        <w:t>），总面积约</w:t>
      </w:r>
      <w:r>
        <w:rPr>
          <w:rFonts w:hint="eastAsia" w:ascii="Times New Roman" w:hAnsi="Times New Roman" w:eastAsia="方正仿宋_GBK" w:cs="Times New Roman"/>
          <w:sz w:val="32"/>
          <w:szCs w:val="32"/>
          <w:lang w:val="en-US" w:eastAsia="zh-CN"/>
        </w:rPr>
        <w:t>658</w:t>
      </w:r>
      <w:r>
        <w:rPr>
          <w:rFonts w:ascii="Times New Roman" w:hAnsi="Times New Roman" w:eastAsia="方正仿宋_GBK" w:cs="Times New Roman"/>
          <w:sz w:val="32"/>
          <w:szCs w:val="32"/>
        </w:rPr>
        <w:t>亩，</w:t>
      </w:r>
      <w:r>
        <w:rPr>
          <w:rFonts w:hint="eastAsia" w:ascii="Times New Roman" w:hAnsi="Times New Roman" w:eastAsia="方正仿宋_GBK" w:cs="Times New Roman"/>
          <w:sz w:val="32"/>
          <w:szCs w:val="32"/>
        </w:rPr>
        <w:t>建设有8个智能化玻璃温室、30个日光温室、48个大跨度温室和12个连栋温室，配备水肥中心管理用房1座、取水泵站1座。</w:t>
      </w:r>
    </w:p>
    <w:p w14:paraId="32F79D54">
      <w:pPr>
        <w:keepNext w:val="0"/>
        <w:keepLines w:val="0"/>
        <w:pageBreakBefore w:val="0"/>
        <w:kinsoku/>
        <w:wordWrap/>
        <w:overflowPunct/>
        <w:topLinePunct w:val="0"/>
        <w:bidi w:val="0"/>
        <w:adjustRightInd/>
        <w:snapToGrid/>
        <w:spacing w:line="560" w:lineRule="exact"/>
        <w:ind w:left="640"/>
        <w:textAlignment w:val="auto"/>
        <w:rPr>
          <w:rFonts w:ascii="Times New Roman" w:hAnsi="Times New Roman" w:eastAsia="方正仿宋_GBK" w:cs="Times New Roman"/>
          <w:sz w:val="32"/>
          <w:szCs w:val="32"/>
        </w:rPr>
      </w:pP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二</w:t>
      </w:r>
      <w:r>
        <w:rPr>
          <w:rFonts w:ascii="Times New Roman" w:hAnsi="Times New Roman" w:eastAsia="方正楷体_GBK" w:cs="Times New Roman"/>
          <w:sz w:val="32"/>
          <w:szCs w:val="32"/>
        </w:rPr>
        <w:t>）项目环境</w:t>
      </w:r>
    </w:p>
    <w:p w14:paraId="605B5BE8">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hint="eastAsia" w:ascii="Times New Roman" w:hAnsi="Times New Roman" w:eastAsia="方正仿宋_GBK" w:cs="Times New Roman"/>
          <w:bCs/>
          <w:sz w:val="32"/>
          <w:szCs w:val="32"/>
        </w:rPr>
        <w:t>1.</w:t>
      </w:r>
      <w:r>
        <w:rPr>
          <w:rFonts w:ascii="Times New Roman" w:hAnsi="Times New Roman" w:eastAsia="方正仿宋_GBK" w:cs="Times New Roman"/>
          <w:bCs/>
          <w:sz w:val="32"/>
          <w:szCs w:val="32"/>
        </w:rPr>
        <w:t>水利设施完善。</w:t>
      </w:r>
      <w:r>
        <w:rPr>
          <w:rFonts w:ascii="Times New Roman" w:hAnsi="Times New Roman" w:eastAsia="方正仿宋_GBK" w:cs="Times New Roman"/>
          <w:sz w:val="32"/>
          <w:szCs w:val="32"/>
        </w:rPr>
        <w:t>香河生态园蔬菜基地</w:t>
      </w:r>
      <w:r>
        <w:rPr>
          <w:rFonts w:hint="eastAsia" w:ascii="Times New Roman" w:hAnsi="Times New Roman" w:eastAsia="方正仿宋_GBK" w:cs="Times New Roman"/>
          <w:sz w:val="32"/>
          <w:szCs w:val="32"/>
        </w:rPr>
        <w:t>配备水肥一体化综合操作中心，建有智能化水肥灌溉网络，可由烧香支河取水至指定温室精准灌溉；基地内部给排水沟渠完善，与4号泵站相连，可进行基地水位调控。</w:t>
      </w:r>
    </w:p>
    <w:p w14:paraId="2BE1BC8F">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bCs/>
          <w:sz w:val="32"/>
          <w:szCs w:val="32"/>
        </w:rPr>
        <w:t>2.内部路网通畅。</w:t>
      </w:r>
      <w:r>
        <w:rPr>
          <w:rFonts w:ascii="Times New Roman" w:hAnsi="Times New Roman" w:eastAsia="方正仿宋_GBK" w:cs="Times New Roman"/>
          <w:sz w:val="32"/>
          <w:szCs w:val="32"/>
        </w:rPr>
        <w:t>建设有香河路、横二路等多条园区道路及</w:t>
      </w:r>
      <w:r>
        <w:rPr>
          <w:rFonts w:hint="eastAsia" w:ascii="Times New Roman" w:hAnsi="Times New Roman" w:eastAsia="方正仿宋_GBK" w:cs="Times New Roman"/>
          <w:sz w:val="32"/>
          <w:szCs w:val="32"/>
        </w:rPr>
        <w:t>基地</w:t>
      </w:r>
      <w:r>
        <w:rPr>
          <w:rFonts w:ascii="Times New Roman" w:hAnsi="Times New Roman" w:eastAsia="方正仿宋_GBK" w:cs="Times New Roman"/>
          <w:sz w:val="32"/>
          <w:szCs w:val="32"/>
        </w:rPr>
        <w:t>内部道路，便于机械化生产及运输。</w:t>
      </w:r>
    </w:p>
    <w:p w14:paraId="0E0B754C">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bCs/>
          <w:sz w:val="32"/>
          <w:szCs w:val="32"/>
        </w:rPr>
        <w:t>3.土壤情况良好</w:t>
      </w:r>
      <w:r>
        <w:rPr>
          <w:rFonts w:ascii="Times New Roman" w:hAnsi="Times New Roman" w:eastAsia="方正仿宋_GBK" w:cs="Times New Roman"/>
          <w:b/>
          <w:bCs/>
          <w:sz w:val="32"/>
          <w:szCs w:val="32"/>
        </w:rPr>
        <w:t>。</w:t>
      </w:r>
      <w:r>
        <w:rPr>
          <w:rFonts w:ascii="Times New Roman" w:hAnsi="Times New Roman" w:eastAsia="方正仿宋_GBK" w:cs="Times New Roman"/>
          <w:sz w:val="32"/>
          <w:szCs w:val="32"/>
        </w:rPr>
        <w:t>已完成土壤改良工作，土壤中镉、汞、镍、铅、全氮、有效磷、速效钾等数值均符合NY/T391-2021《绿色食品产地环境质量》、GB15618-2018《土壤环境质量农用地土壤污染风险管控标准（试行）》国家通用指标及绿色食品产地环境质量检测报告，园区内十余个品种的果蔬已获得绿色食品认证。</w:t>
      </w:r>
    </w:p>
    <w:p w14:paraId="689F92B0">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bCs/>
          <w:sz w:val="32"/>
          <w:szCs w:val="32"/>
        </w:rPr>
        <w:t>4.办公配套完善。</w:t>
      </w:r>
      <w:r>
        <w:rPr>
          <w:rFonts w:ascii="Times New Roman" w:hAnsi="Times New Roman" w:eastAsia="方正仿宋_GBK" w:cs="Times New Roman"/>
          <w:sz w:val="32"/>
          <w:szCs w:val="32"/>
        </w:rPr>
        <w:t>香河</w:t>
      </w:r>
      <w:r>
        <w:rPr>
          <w:rFonts w:hint="eastAsia" w:ascii="Times New Roman" w:hAnsi="Times New Roman" w:eastAsia="方正仿宋_GBK" w:cs="Times New Roman"/>
          <w:sz w:val="32"/>
          <w:szCs w:val="32"/>
        </w:rPr>
        <w:t>农业在蔬菜基地内部建有90m</w:t>
      </w:r>
      <w:r>
        <w:rPr>
          <w:rFonts w:hint="eastAsia" w:ascii="Times New Roman" w:hAnsi="Times New Roman" w:eastAsia="方正仿宋_GBK" w:cs="Times New Roman"/>
          <w:sz w:val="32"/>
          <w:szCs w:val="32"/>
          <w:vertAlign w:val="superscript"/>
        </w:rPr>
        <w:t>2</w:t>
      </w:r>
      <w:r>
        <w:rPr>
          <w:rFonts w:ascii="Times New Roman" w:hAnsi="Times New Roman" w:eastAsia="方正仿宋_GBK" w:cs="Times New Roman"/>
          <w:sz w:val="32"/>
          <w:szCs w:val="32"/>
        </w:rPr>
        <w:t>管理用房，作为办公、仓储等功能配套设施。</w:t>
      </w:r>
    </w:p>
    <w:p w14:paraId="4CCB5EFA">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bCs/>
          <w:sz w:val="32"/>
          <w:szCs w:val="32"/>
        </w:rPr>
        <w:t>5.外部交通便利。</w:t>
      </w:r>
      <w:r>
        <w:rPr>
          <w:rFonts w:ascii="Times New Roman" w:hAnsi="Times New Roman" w:eastAsia="方正仿宋_GBK" w:cs="Times New Roman"/>
          <w:sz w:val="32"/>
          <w:szCs w:val="32"/>
        </w:rPr>
        <w:t>香河生态园外围与陇海铁路、连霍高速、沿海高速、宁连高速、242省道、226省道等主体运输框架相连通，开工建设的青连铁路、连盐铁路、连镇高铁将于近期陆续贯通，连云港新机场与园区比邻，内河航运可直达长江和中西部地区。</w:t>
      </w:r>
    </w:p>
    <w:p w14:paraId="31076C05">
      <w:pPr>
        <w:keepNext w:val="0"/>
        <w:keepLines w:val="0"/>
        <w:pageBreakBefore w:val="0"/>
        <w:kinsoku/>
        <w:wordWrap/>
        <w:overflowPunct/>
        <w:topLinePunct w:val="0"/>
        <w:bidi w:val="0"/>
        <w:adjustRightInd/>
        <w:snapToGrid/>
        <w:spacing w:line="560" w:lineRule="exact"/>
        <w:ind w:left="420" w:leftChars="200"/>
        <w:textAlignment w:val="auto"/>
        <w:rPr>
          <w:rFonts w:ascii="Times New Roman" w:hAnsi="Times New Roman" w:eastAsia="方正楷体_GBK" w:cs="Times New Roman"/>
          <w:sz w:val="32"/>
          <w:szCs w:val="32"/>
        </w:rPr>
      </w:pPr>
      <w:r>
        <w:rPr>
          <w:rFonts w:ascii="Times New Roman" w:hAnsi="Times New Roman" w:eastAsia="方正楷体_GBK" w:cs="Times New Roman"/>
          <w:sz w:val="32"/>
          <w:szCs w:val="32"/>
        </w:rPr>
        <w:t>（三）项目现状</w:t>
      </w:r>
      <w:r>
        <w:rPr>
          <w:rFonts w:hint="eastAsia" w:ascii="Times New Roman" w:hAnsi="Times New Roman" w:eastAsia="方正楷体_GBK" w:cs="Times New Roman"/>
          <w:sz w:val="32"/>
          <w:szCs w:val="32"/>
        </w:rPr>
        <w:t>介绍</w:t>
      </w:r>
    </w:p>
    <w:p w14:paraId="04C7D56F">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1.日光温室</w:t>
      </w:r>
      <w:r>
        <w:rPr>
          <w:rFonts w:ascii="Times New Roman" w:hAnsi="Times New Roman" w:eastAsia="方正仿宋_GBK" w:cs="Times New Roman"/>
          <w:sz w:val="32"/>
          <w:szCs w:val="32"/>
        </w:rPr>
        <w:t>30</w:t>
      </w:r>
      <w:r>
        <w:rPr>
          <w:rFonts w:hint="eastAsia" w:ascii="Times New Roman" w:hAnsi="Times New Roman" w:eastAsia="方正仿宋_GBK" w:cs="Times New Roman"/>
          <w:sz w:val="32"/>
          <w:szCs w:val="32"/>
        </w:rPr>
        <w:t>座：面积103m*14m，</w:t>
      </w:r>
      <w:r>
        <w:rPr>
          <w:rFonts w:ascii="Times New Roman" w:hAnsi="Times New Roman" w:eastAsia="方正仿宋_GBK" w:cs="Times New Roman"/>
          <w:sz w:val="32"/>
          <w:szCs w:val="32"/>
        </w:rPr>
        <w:t>日光温室跨度14m，后墙高4m，脊高6m。后墙和山墙均为500墙体</w:t>
      </w:r>
      <w:r>
        <w:rPr>
          <w:rFonts w:hint="eastAsia" w:ascii="方正仿宋_GBK" w:hAnsi="方正仿宋_GBK" w:eastAsia="方正仿宋_GBK" w:cs="方正仿宋_GBK"/>
          <w:sz w:val="32"/>
          <w:szCs w:val="32"/>
        </w:rPr>
        <w:t>(</w:t>
      </w:r>
      <w:r>
        <w:rPr>
          <w:rFonts w:ascii="Times New Roman" w:hAnsi="Times New Roman" w:eastAsia="方正仿宋_GBK" w:cs="Times New Roman"/>
          <w:sz w:val="32"/>
          <w:szCs w:val="32"/>
        </w:rPr>
        <w:t>400mm空心砖墙体+100mm厚岩棉板</w:t>
      </w:r>
      <w:r>
        <w:rPr>
          <w:rFonts w:hint="eastAsia" w:ascii="方正仿宋_GBK" w:hAnsi="方正仿宋_GBK" w:eastAsia="方正仿宋_GBK" w:cs="方正仿宋_GBK"/>
          <w:sz w:val="32"/>
          <w:szCs w:val="32"/>
        </w:rPr>
        <w:t>)</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覆盖材料为0.12mm的PO膜，保温材料为保温被</w:t>
      </w:r>
      <w:r>
        <w:rPr>
          <w:rFonts w:hint="eastAsia" w:ascii="方正仿宋_GBK" w:hAnsi="方正仿宋_GBK" w:eastAsia="方正仿宋_GBK" w:cs="方正仿宋_GBK"/>
          <w:sz w:val="32"/>
          <w:szCs w:val="32"/>
        </w:rPr>
        <w:t>(</w:t>
      </w:r>
      <w:r>
        <w:rPr>
          <w:rFonts w:ascii="Times New Roman" w:hAnsi="Times New Roman" w:eastAsia="方正仿宋_GBK" w:cs="Times New Roman"/>
          <w:sz w:val="32"/>
          <w:szCs w:val="32"/>
        </w:rPr>
        <w:t>PE布+花布500g+棉芯3层500g+无纺布500g</w:t>
      </w:r>
      <w:r>
        <w:rPr>
          <w:rFonts w:hint="eastAsia" w:ascii="方正仿宋_GBK" w:hAnsi="方正仿宋_GBK" w:eastAsia="方正仿宋_GBK" w:cs="方正仿宋_GBK"/>
          <w:sz w:val="32"/>
          <w:szCs w:val="32"/>
        </w:rPr>
        <w:t>)</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m</w:t>
      </w:r>
      <w:r>
        <w:rPr>
          <w:rFonts w:hint="eastAsia" w:ascii="Times New Roman" w:hAnsi="Times New Roman" w:eastAsia="方正仿宋_GBK" w:cs="Times New Roman"/>
          <w:sz w:val="32"/>
          <w:szCs w:val="32"/>
          <w:vertAlign w:val="superscript"/>
        </w:rPr>
        <w:t>2</w:t>
      </w:r>
      <w:r>
        <w:rPr>
          <w:rFonts w:ascii="Times New Roman" w:hAnsi="Times New Roman" w:eastAsia="方正仿宋_GBK" w:cs="Times New Roman"/>
          <w:sz w:val="32"/>
          <w:szCs w:val="32"/>
        </w:rPr>
        <w:t>。温室东面附带3mx5m缓冲间</w:t>
      </w:r>
      <w:r>
        <w:rPr>
          <w:rFonts w:hint="eastAsia" w:ascii="Times New Roman" w:hAnsi="Times New Roman" w:eastAsia="方正仿宋_GBK" w:cs="Times New Roman"/>
          <w:sz w:val="32"/>
          <w:szCs w:val="32"/>
        </w:rPr>
        <w:t>，基础下80cm处铺有排盐管。</w:t>
      </w:r>
    </w:p>
    <w:p w14:paraId="0153C018">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2.玻璃温室8座：每座玻璃温室占地4608㎡。包括：通风系统、外遮阳系统、内保温系统、内遮阳系统、风机湿帘降温系统、控制系统等。面积96</w:t>
      </w:r>
      <w:r>
        <w:rPr>
          <w:rFonts w:ascii="Times New Roman" w:hAnsi="Times New Roman" w:eastAsia="方正仿宋_GBK" w:cs="Times New Roman"/>
          <w:sz w:val="32"/>
          <w:szCs w:val="32"/>
        </w:rPr>
        <w:t>m</w:t>
      </w:r>
      <w:r>
        <w:rPr>
          <w:rFonts w:hint="eastAsia" w:ascii="Times New Roman" w:hAnsi="Times New Roman" w:eastAsia="方正仿宋_GBK" w:cs="Times New Roman"/>
          <w:sz w:val="32"/>
          <w:szCs w:val="32"/>
        </w:rPr>
        <w:t>（10跨</w:t>
      </w:r>
      <w:r>
        <w:rPr>
          <w:rFonts w:ascii="Arial" w:hAnsi="Arial" w:eastAsia="方正仿宋_GBK" w:cs="Arial"/>
          <w:sz w:val="32"/>
          <w:szCs w:val="32"/>
        </w:rPr>
        <w:t>×</w:t>
      </w:r>
      <w:r>
        <w:rPr>
          <w:rFonts w:hint="eastAsia" w:ascii="Times New Roman" w:hAnsi="Times New Roman" w:eastAsia="方正仿宋_GBK" w:cs="Times New Roman"/>
          <w:sz w:val="32"/>
          <w:szCs w:val="32"/>
        </w:rPr>
        <w:t>9.6</w:t>
      </w:r>
      <w:r>
        <w:rPr>
          <w:rFonts w:ascii="Times New Roman" w:hAnsi="Times New Roman" w:eastAsia="方正仿宋_GBK" w:cs="Times New Roman"/>
          <w:sz w:val="32"/>
          <w:szCs w:val="32"/>
        </w:rPr>
        <w:t>m</w:t>
      </w:r>
      <w:r>
        <w:rPr>
          <w:rFonts w:hint="eastAsia" w:ascii="Times New Roman" w:hAnsi="Times New Roman" w:eastAsia="方正仿宋_GBK" w:cs="Times New Roman"/>
          <w:sz w:val="32"/>
          <w:szCs w:val="32"/>
        </w:rPr>
        <w:t>）</w:t>
      </w:r>
      <w:r>
        <w:rPr>
          <w:rFonts w:ascii="Arial" w:hAnsi="Arial" w:eastAsia="方正仿宋_GBK" w:cs="Arial"/>
          <w:sz w:val="32"/>
          <w:szCs w:val="32"/>
        </w:rPr>
        <w:t>×</w:t>
      </w:r>
      <w:r>
        <w:rPr>
          <w:rFonts w:hint="eastAsia" w:ascii="Times New Roman" w:hAnsi="Times New Roman" w:eastAsia="方正仿宋_GBK" w:cs="Times New Roman"/>
          <w:sz w:val="32"/>
          <w:szCs w:val="32"/>
        </w:rPr>
        <w:t>48</w:t>
      </w:r>
      <w:r>
        <w:rPr>
          <w:rFonts w:ascii="Times New Roman" w:hAnsi="Times New Roman" w:eastAsia="方正仿宋_GBK" w:cs="Times New Roman"/>
          <w:sz w:val="32"/>
          <w:szCs w:val="32"/>
        </w:rPr>
        <w:t>m</w:t>
      </w:r>
      <w:r>
        <w:rPr>
          <w:rFonts w:hint="eastAsia" w:ascii="Times New Roman" w:hAnsi="Times New Roman" w:eastAsia="方正仿宋_GBK" w:cs="Times New Roman"/>
          <w:sz w:val="32"/>
          <w:szCs w:val="32"/>
        </w:rPr>
        <w:t>（6开间</w:t>
      </w:r>
      <w:r>
        <w:rPr>
          <w:rFonts w:ascii="Arial" w:hAnsi="Arial" w:eastAsia="方正仿宋_GBK" w:cs="Arial"/>
          <w:sz w:val="32"/>
          <w:szCs w:val="32"/>
        </w:rPr>
        <w:t>×</w:t>
      </w:r>
      <w:r>
        <w:rPr>
          <w:rFonts w:hint="eastAsia" w:ascii="Times New Roman" w:hAnsi="Times New Roman" w:eastAsia="方正仿宋_GBK" w:cs="Times New Roman"/>
          <w:sz w:val="32"/>
          <w:szCs w:val="32"/>
        </w:rPr>
        <w:t>8</w:t>
      </w:r>
      <w:r>
        <w:rPr>
          <w:rFonts w:ascii="Times New Roman" w:hAnsi="Times New Roman" w:eastAsia="方正仿宋_GBK" w:cs="Times New Roman"/>
          <w:sz w:val="32"/>
          <w:szCs w:val="32"/>
        </w:rPr>
        <w:t>m</w:t>
      </w:r>
      <w:r>
        <w:rPr>
          <w:rFonts w:hint="eastAsia" w:ascii="Times New Roman" w:hAnsi="Times New Roman" w:eastAsia="方正仿宋_GBK" w:cs="Times New Roman"/>
          <w:sz w:val="32"/>
          <w:szCs w:val="32"/>
        </w:rPr>
        <w:t>）。肩高6.0</w:t>
      </w:r>
      <w:r>
        <w:rPr>
          <w:rFonts w:ascii="Times New Roman" w:hAnsi="Times New Roman" w:eastAsia="方正仿宋_GBK" w:cs="Times New Roman"/>
          <w:sz w:val="32"/>
          <w:szCs w:val="32"/>
        </w:rPr>
        <w:t>m</w:t>
      </w:r>
      <w:r>
        <w:rPr>
          <w:rFonts w:hint="eastAsia" w:ascii="Times New Roman" w:hAnsi="Times New Roman" w:eastAsia="方正仿宋_GBK" w:cs="Times New Roman"/>
          <w:sz w:val="32"/>
          <w:szCs w:val="32"/>
        </w:rPr>
        <w:t>，脊高6.8</w:t>
      </w:r>
      <w:r>
        <w:rPr>
          <w:rFonts w:ascii="Times New Roman" w:hAnsi="Times New Roman" w:eastAsia="方正仿宋_GBK" w:cs="Times New Roman"/>
          <w:sz w:val="32"/>
          <w:szCs w:val="32"/>
        </w:rPr>
        <w:t>m</w:t>
      </w:r>
      <w:r>
        <w:rPr>
          <w:rFonts w:hint="eastAsia" w:ascii="Times New Roman" w:hAnsi="Times New Roman" w:eastAsia="方正仿宋_GBK" w:cs="Times New Roman"/>
          <w:sz w:val="32"/>
          <w:szCs w:val="32"/>
        </w:rPr>
        <w:t>，外遮阳高度7.5</w:t>
      </w:r>
      <w:r>
        <w:rPr>
          <w:rFonts w:ascii="Times New Roman" w:hAnsi="Times New Roman" w:eastAsia="方正仿宋_GBK" w:cs="Times New Roman"/>
          <w:sz w:val="32"/>
          <w:szCs w:val="32"/>
        </w:rPr>
        <w:t>m</w:t>
      </w:r>
      <w:r>
        <w:rPr>
          <w:rFonts w:hint="eastAsia" w:ascii="Times New Roman" w:hAnsi="Times New Roman" w:eastAsia="方正仿宋_GBK" w:cs="Times New Roman"/>
          <w:sz w:val="32"/>
          <w:szCs w:val="32"/>
        </w:rPr>
        <w:t>。屋面采用8mm阳光板，东西南面采用5+6a+5中空玻璃，北侧面采用16mm阳光板。外遮阳网采用圆丝70%遮阳率，铝箔内遮阳保温幕65%遮阳率，内保温采用47%透光率保温幕布，不低于50g/㎡。湿帘采用1.8</w:t>
      </w:r>
      <w:r>
        <w:rPr>
          <w:rFonts w:ascii="Times New Roman" w:hAnsi="Times New Roman" w:eastAsia="方正仿宋_GBK" w:cs="Times New Roman"/>
          <w:sz w:val="32"/>
          <w:szCs w:val="32"/>
        </w:rPr>
        <w:t>m</w:t>
      </w:r>
      <w:r>
        <w:rPr>
          <w:rFonts w:hint="eastAsia" w:ascii="Times New Roman" w:hAnsi="Times New Roman" w:eastAsia="方正仿宋_GBK" w:cs="Times New Roman"/>
          <w:sz w:val="32"/>
          <w:szCs w:val="32"/>
        </w:rPr>
        <w:t>高，厚度100mm；风机采用外形尺寸1380</w:t>
      </w:r>
      <w:r>
        <w:rPr>
          <w:rFonts w:ascii="Arial" w:hAnsi="Arial" w:eastAsia="方正仿宋_GBK" w:cs="Arial"/>
          <w:sz w:val="32"/>
          <w:szCs w:val="32"/>
        </w:rPr>
        <w:t>×</w:t>
      </w:r>
      <w:r>
        <w:rPr>
          <w:rFonts w:hint="eastAsia" w:ascii="Times New Roman" w:hAnsi="Times New Roman" w:eastAsia="方正仿宋_GBK" w:cs="Times New Roman"/>
          <w:sz w:val="32"/>
          <w:szCs w:val="32"/>
        </w:rPr>
        <w:t>1380mm，扇叶直径1250mm，风量40000m</w:t>
      </w:r>
      <w:r>
        <w:rPr>
          <w:rFonts w:hint="eastAsia" w:ascii="Times New Roman" w:hAnsi="Times New Roman" w:eastAsia="方正仿宋_GBK" w:cs="Times New Roman"/>
          <w:sz w:val="32"/>
          <w:szCs w:val="32"/>
          <w:vertAlign w:val="superscript"/>
        </w:rPr>
        <w:t>3</w:t>
      </w:r>
      <w:r>
        <w:rPr>
          <w:rFonts w:hint="eastAsia" w:ascii="Times New Roman" w:hAnsi="Times New Roman" w:eastAsia="方正仿宋_GBK" w:cs="Times New Roman"/>
          <w:sz w:val="32"/>
          <w:szCs w:val="32"/>
        </w:rPr>
        <w:t>/h:环流风机采用直径400mm，风量5300m</w:t>
      </w:r>
      <w:r>
        <w:rPr>
          <w:rFonts w:hint="eastAsia" w:ascii="Times New Roman" w:hAnsi="Times New Roman" w:eastAsia="方正仿宋_GBK" w:cs="Times New Roman"/>
          <w:sz w:val="32"/>
          <w:szCs w:val="32"/>
          <w:vertAlign w:val="superscript"/>
        </w:rPr>
        <w:t>3</w:t>
      </w:r>
      <w:r>
        <w:rPr>
          <w:rFonts w:hint="eastAsia" w:ascii="Times New Roman" w:hAnsi="Times New Roman" w:eastAsia="方正仿宋_GBK" w:cs="Times New Roman"/>
          <w:sz w:val="32"/>
          <w:szCs w:val="32"/>
        </w:rPr>
        <w:t>/h。基础下80cm处铺有排盐管。</w:t>
      </w:r>
    </w:p>
    <w:p w14:paraId="04FD181D">
      <w:pPr>
        <w:keepNext w:val="0"/>
        <w:keepLines w:val="0"/>
        <w:pageBreakBefore w:val="0"/>
        <w:numPr>
          <w:ilvl w:val="255"/>
          <w:numId w:val="0"/>
        </w:numPr>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3.连栋温室12座：连栋温室96m（10跨*9.6m）</w:t>
      </w:r>
      <w:r>
        <w:rPr>
          <w:rFonts w:ascii="Arial" w:hAnsi="Arial" w:eastAsia="方正仿宋_GBK" w:cs="Arial"/>
          <w:sz w:val="32"/>
          <w:szCs w:val="32"/>
        </w:rPr>
        <w:t>×</w:t>
      </w:r>
      <w:r>
        <w:rPr>
          <w:rFonts w:hint="eastAsia" w:ascii="Times New Roman" w:hAnsi="Times New Roman" w:eastAsia="方正仿宋_GBK" w:cs="Times New Roman"/>
          <w:sz w:val="32"/>
          <w:szCs w:val="32"/>
        </w:rPr>
        <w:t>56m（14开间*4m），肩高4.0m，脊高6.0m。屋面和侧面覆盖材料为0.12mm的PO膜。内遮阳铝箱保温幕65%遮阳率，顶部和侧面电动卷膜器通风。风机采用外形尺寸1380</w:t>
      </w:r>
      <w:r>
        <w:rPr>
          <w:rFonts w:ascii="Arial" w:hAnsi="Arial" w:eastAsia="方正仿宋_GBK" w:cs="Arial"/>
          <w:sz w:val="32"/>
          <w:szCs w:val="32"/>
        </w:rPr>
        <w:t>×</w:t>
      </w:r>
      <w:r>
        <w:rPr>
          <w:rFonts w:hint="eastAsia" w:ascii="Times New Roman" w:hAnsi="Times New Roman" w:eastAsia="方正仿宋_GBK" w:cs="Times New Roman"/>
          <w:sz w:val="32"/>
          <w:szCs w:val="32"/>
        </w:rPr>
        <w:t>1380mm，扇叶直径1250mm，风量40000m</w:t>
      </w:r>
      <w:r>
        <w:rPr>
          <w:rFonts w:hint="eastAsia" w:ascii="Times New Roman" w:hAnsi="Times New Roman" w:eastAsia="方正仿宋_GBK" w:cs="Times New Roman"/>
          <w:sz w:val="32"/>
          <w:szCs w:val="32"/>
          <w:vertAlign w:val="superscript"/>
        </w:rPr>
        <w:t>3</w:t>
      </w:r>
      <w:r>
        <w:rPr>
          <w:rFonts w:hint="eastAsia" w:ascii="Times New Roman" w:hAnsi="Times New Roman" w:eastAsia="方正仿宋_GBK" w:cs="Times New Roman"/>
          <w:sz w:val="32"/>
          <w:szCs w:val="32"/>
        </w:rPr>
        <w:t>/h:环流风机采用直径400mm，风量5300m</w:t>
      </w:r>
      <w:r>
        <w:rPr>
          <w:rFonts w:hint="eastAsia" w:ascii="Times New Roman" w:hAnsi="Times New Roman" w:eastAsia="方正仿宋_GBK" w:cs="Times New Roman"/>
          <w:sz w:val="32"/>
          <w:szCs w:val="32"/>
          <w:vertAlign w:val="superscript"/>
        </w:rPr>
        <w:t>3</w:t>
      </w:r>
      <w:r>
        <w:rPr>
          <w:rFonts w:hint="eastAsia" w:ascii="Times New Roman" w:hAnsi="Times New Roman" w:eastAsia="方正仿宋_GBK" w:cs="Times New Roman"/>
          <w:sz w:val="32"/>
          <w:szCs w:val="32"/>
        </w:rPr>
        <w:t>/h。基础下80cm处铺有排盐管。</w:t>
      </w:r>
    </w:p>
    <w:p w14:paraId="7C92B745">
      <w:pPr>
        <w:keepNext w:val="0"/>
        <w:keepLines w:val="0"/>
        <w:pageBreakBefore w:val="0"/>
        <w:numPr>
          <w:ilvl w:val="255"/>
          <w:numId w:val="0"/>
        </w:numPr>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4.大跨度温室48座：跨度18</w:t>
      </w:r>
      <w:r>
        <w:rPr>
          <w:rFonts w:hint="eastAsia" w:ascii="Times New Roman" w:hAnsi="Times New Roman" w:eastAsia="方正仿宋_GBK" w:cs="Times New Roman"/>
          <w:sz w:val="32"/>
          <w:szCs w:val="32"/>
          <w:lang w:val="en-US" w:eastAsia="zh-CN"/>
        </w:rPr>
        <w:t>m</w:t>
      </w:r>
      <w:r>
        <w:rPr>
          <w:rFonts w:hint="eastAsia" w:ascii="Times New Roman" w:hAnsi="Times New Roman" w:eastAsia="方正仿宋_GBK" w:cs="Times New Roman"/>
          <w:sz w:val="32"/>
          <w:szCs w:val="32"/>
        </w:rPr>
        <w:t>，墙高0.2</w:t>
      </w:r>
      <w:r>
        <w:rPr>
          <w:rFonts w:hint="eastAsia" w:ascii="Times New Roman" w:hAnsi="Times New Roman" w:eastAsia="方正仿宋_GBK" w:cs="Times New Roman"/>
          <w:sz w:val="32"/>
          <w:szCs w:val="32"/>
          <w:lang w:val="en-US" w:eastAsia="zh-CN"/>
        </w:rPr>
        <w:t>m</w:t>
      </w:r>
      <w:r>
        <w:rPr>
          <w:rFonts w:hint="eastAsia" w:ascii="Times New Roman" w:hAnsi="Times New Roman" w:eastAsia="方正仿宋_GBK" w:cs="Times New Roman"/>
          <w:sz w:val="32"/>
          <w:szCs w:val="32"/>
        </w:rPr>
        <w:t>，脊高5.7</w:t>
      </w:r>
      <w:r>
        <w:rPr>
          <w:rFonts w:hint="eastAsia" w:ascii="Times New Roman" w:hAnsi="Times New Roman" w:eastAsia="方正仿宋_GBK" w:cs="Times New Roman"/>
          <w:sz w:val="32"/>
          <w:szCs w:val="32"/>
          <w:lang w:val="en-US" w:eastAsia="zh-CN"/>
        </w:rPr>
        <w:t>m</w:t>
      </w:r>
      <w:r>
        <w:rPr>
          <w:rFonts w:hint="eastAsia" w:ascii="Times New Roman" w:hAnsi="Times New Roman" w:eastAsia="方正仿宋_GBK" w:cs="Times New Roman"/>
          <w:sz w:val="32"/>
          <w:szCs w:val="32"/>
        </w:rPr>
        <w:t>。覆盖材料为0.12mm的PO膜，保温材料为保温被(PE布+花布500g+棉芯3层500g+无纺布500g</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m</w:t>
      </w:r>
      <w:r>
        <w:rPr>
          <w:rFonts w:hint="eastAsia" w:ascii="Times New Roman" w:hAnsi="Times New Roman" w:eastAsia="方正仿宋_GBK" w:cs="Times New Roman"/>
          <w:sz w:val="32"/>
          <w:szCs w:val="32"/>
          <w:vertAlign w:val="superscript"/>
        </w:rPr>
        <w:t>2</w:t>
      </w:r>
      <w:r>
        <w:rPr>
          <w:rFonts w:hint="eastAsia" w:ascii="方正仿宋_GBK" w:hAnsi="方正仿宋_GBK" w:eastAsia="方正仿宋_GBK" w:cs="方正仿宋_GBK"/>
          <w:sz w:val="32"/>
          <w:szCs w:val="32"/>
        </w:rPr>
        <w:t>)，</w:t>
      </w:r>
      <w:r>
        <w:rPr>
          <w:rFonts w:hint="eastAsia" w:ascii="Times New Roman" w:hAnsi="Times New Roman" w:eastAsia="方正仿宋_GBK" w:cs="Times New Roman"/>
          <w:sz w:val="32"/>
          <w:szCs w:val="32"/>
        </w:rPr>
        <w:t>基础下80cm处铺有排盐管。</w:t>
      </w:r>
    </w:p>
    <w:p w14:paraId="3FF75D10">
      <w:pPr>
        <w:keepNext w:val="0"/>
        <w:keepLines w:val="0"/>
        <w:pageBreakBefore w:val="0"/>
        <w:kinsoku/>
        <w:wordWrap/>
        <w:overflowPunct/>
        <w:topLinePunct w:val="0"/>
        <w:bidi w:val="0"/>
        <w:adjustRightInd/>
        <w:snapToGrid/>
        <w:spacing w:line="560" w:lineRule="exact"/>
        <w:ind w:left="640"/>
        <w:textAlignment w:val="auto"/>
        <w:rPr>
          <w:rFonts w:hint="eastAsia" w:ascii="黑体" w:hAnsi="黑体" w:eastAsia="黑体" w:cs="Times New Roman"/>
          <w:sz w:val="32"/>
          <w:szCs w:val="32"/>
        </w:rPr>
      </w:pPr>
    </w:p>
    <w:p w14:paraId="578D065D">
      <w:pPr>
        <w:keepNext w:val="0"/>
        <w:keepLines w:val="0"/>
        <w:pageBreakBefore w:val="0"/>
        <w:kinsoku/>
        <w:wordWrap/>
        <w:overflowPunct/>
        <w:topLinePunct w:val="0"/>
        <w:bidi w:val="0"/>
        <w:adjustRightInd/>
        <w:snapToGrid/>
        <w:spacing w:line="560" w:lineRule="exact"/>
        <w:ind w:left="640"/>
        <w:textAlignment w:val="auto"/>
        <w:rPr>
          <w:rFonts w:hint="eastAsia" w:ascii="黑体" w:hAnsi="黑体" w:eastAsia="黑体" w:cs="Times New Roman"/>
          <w:sz w:val="32"/>
          <w:szCs w:val="32"/>
        </w:rPr>
      </w:pPr>
    </w:p>
    <w:p w14:paraId="4A56A0AC">
      <w:pPr>
        <w:keepNext w:val="0"/>
        <w:keepLines w:val="0"/>
        <w:pageBreakBefore w:val="0"/>
        <w:kinsoku/>
        <w:wordWrap/>
        <w:overflowPunct/>
        <w:topLinePunct w:val="0"/>
        <w:bidi w:val="0"/>
        <w:adjustRightInd/>
        <w:snapToGrid/>
        <w:spacing w:line="560" w:lineRule="exact"/>
        <w:ind w:left="640"/>
        <w:textAlignment w:val="auto"/>
        <w:rPr>
          <w:rFonts w:hint="eastAsia" w:ascii="黑体" w:hAnsi="黑体" w:eastAsia="黑体" w:cs="Times New Roman"/>
          <w:sz w:val="32"/>
          <w:szCs w:val="32"/>
        </w:rPr>
      </w:pPr>
      <w:r>
        <w:drawing>
          <wp:anchor distT="0" distB="0" distL="114300" distR="114300" simplePos="0" relativeHeight="251675648" behindDoc="0" locked="0" layoutInCell="1" allowOverlap="1">
            <wp:simplePos x="0" y="0"/>
            <wp:positionH relativeFrom="column">
              <wp:posOffset>113030</wp:posOffset>
            </wp:positionH>
            <wp:positionV relativeFrom="paragraph">
              <wp:posOffset>116205</wp:posOffset>
            </wp:positionV>
            <wp:extent cx="5539740" cy="2746375"/>
            <wp:effectExtent l="0" t="0" r="3810" b="15875"/>
            <wp:wrapNone/>
            <wp:docPr id="3" name="图片 2" descr="D:/桌面/招商2024.4.24-1.emf招商2024.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D:/桌面/招商2024.4.24-1.emf招商2024.4.24-1"/>
                    <pic:cNvPicPr>
                      <a:picLocks noChangeAspect="1"/>
                    </pic:cNvPicPr>
                  </pic:nvPicPr>
                  <pic:blipFill>
                    <a:blip r:embed="rId4"/>
                    <a:srcRect l="223" r="223"/>
                    <a:stretch>
                      <a:fillRect/>
                    </a:stretch>
                  </pic:blipFill>
                  <pic:spPr>
                    <a:xfrm>
                      <a:off x="0" y="0"/>
                      <a:ext cx="5539740" cy="2746375"/>
                    </a:xfrm>
                    <a:prstGeom prst="rect">
                      <a:avLst/>
                    </a:prstGeom>
                    <a:noFill/>
                    <a:ln>
                      <a:noFill/>
                    </a:ln>
                  </pic:spPr>
                </pic:pic>
              </a:graphicData>
            </a:graphic>
          </wp:anchor>
        </w:drawing>
      </w:r>
    </w:p>
    <w:p w14:paraId="79BA51D5">
      <w:pPr>
        <w:keepNext w:val="0"/>
        <w:keepLines w:val="0"/>
        <w:pageBreakBefore w:val="0"/>
        <w:kinsoku/>
        <w:wordWrap/>
        <w:overflowPunct/>
        <w:topLinePunct w:val="0"/>
        <w:bidi w:val="0"/>
        <w:adjustRightInd/>
        <w:snapToGrid/>
        <w:spacing w:line="560" w:lineRule="exact"/>
        <w:ind w:left="640"/>
        <w:textAlignment w:val="auto"/>
        <w:rPr>
          <w:rFonts w:hint="eastAsia" w:ascii="黑体" w:hAnsi="黑体" w:eastAsia="黑体" w:cs="Times New Roman"/>
          <w:sz w:val="32"/>
          <w:szCs w:val="32"/>
        </w:rPr>
      </w:pPr>
    </w:p>
    <w:p w14:paraId="42C6071C">
      <w:pPr>
        <w:keepNext w:val="0"/>
        <w:keepLines w:val="0"/>
        <w:pageBreakBefore w:val="0"/>
        <w:kinsoku/>
        <w:wordWrap/>
        <w:overflowPunct/>
        <w:topLinePunct w:val="0"/>
        <w:bidi w:val="0"/>
        <w:adjustRightInd/>
        <w:snapToGrid/>
        <w:spacing w:line="560" w:lineRule="exact"/>
        <w:ind w:left="640"/>
        <w:textAlignment w:val="auto"/>
        <w:rPr>
          <w:rFonts w:hint="eastAsia" w:ascii="黑体" w:hAnsi="黑体" w:eastAsia="黑体" w:cs="Times New Roman"/>
          <w:sz w:val="32"/>
          <w:szCs w:val="32"/>
        </w:rPr>
      </w:pPr>
    </w:p>
    <w:p w14:paraId="4BD7ED99">
      <w:pPr>
        <w:keepNext w:val="0"/>
        <w:keepLines w:val="0"/>
        <w:pageBreakBefore w:val="0"/>
        <w:kinsoku/>
        <w:wordWrap/>
        <w:overflowPunct/>
        <w:topLinePunct w:val="0"/>
        <w:bidi w:val="0"/>
        <w:adjustRightInd/>
        <w:snapToGrid/>
        <w:spacing w:line="560" w:lineRule="exact"/>
        <w:ind w:left="640"/>
        <w:textAlignment w:val="auto"/>
        <w:rPr>
          <w:rFonts w:hint="eastAsia" w:ascii="黑体" w:hAnsi="黑体" w:eastAsia="黑体" w:cs="Times New Roman"/>
          <w:sz w:val="32"/>
          <w:szCs w:val="32"/>
        </w:rPr>
      </w:pPr>
    </w:p>
    <w:p w14:paraId="12729003">
      <w:pPr>
        <w:keepNext w:val="0"/>
        <w:keepLines w:val="0"/>
        <w:pageBreakBefore w:val="0"/>
        <w:kinsoku/>
        <w:wordWrap/>
        <w:overflowPunct/>
        <w:topLinePunct w:val="0"/>
        <w:bidi w:val="0"/>
        <w:adjustRightInd/>
        <w:snapToGrid/>
        <w:spacing w:line="560" w:lineRule="exact"/>
        <w:ind w:left="640"/>
        <w:textAlignment w:val="auto"/>
        <w:rPr>
          <w:rFonts w:hint="eastAsia" w:ascii="黑体" w:hAnsi="黑体" w:eastAsia="黑体" w:cs="Times New Roman"/>
          <w:sz w:val="32"/>
          <w:szCs w:val="32"/>
        </w:rPr>
      </w:pPr>
    </w:p>
    <w:p w14:paraId="6EE6B60D">
      <w:pPr>
        <w:keepNext w:val="0"/>
        <w:keepLines w:val="0"/>
        <w:pageBreakBefore w:val="0"/>
        <w:kinsoku/>
        <w:wordWrap/>
        <w:overflowPunct/>
        <w:topLinePunct w:val="0"/>
        <w:bidi w:val="0"/>
        <w:adjustRightInd/>
        <w:snapToGrid/>
        <w:spacing w:line="560" w:lineRule="exact"/>
        <w:ind w:left="640"/>
        <w:textAlignment w:val="auto"/>
        <w:rPr>
          <w:rFonts w:hint="eastAsia" w:ascii="黑体" w:hAnsi="黑体" w:eastAsia="黑体" w:cs="Times New Roman"/>
          <w:sz w:val="32"/>
          <w:szCs w:val="32"/>
        </w:rPr>
      </w:pPr>
    </w:p>
    <w:p w14:paraId="4D3E6EAA">
      <w:pPr>
        <w:pStyle w:val="2"/>
        <w:rPr>
          <w:rFonts w:hint="eastAsia" w:ascii="黑体" w:hAnsi="黑体" w:eastAsia="黑体" w:cs="Times New Roman"/>
          <w:sz w:val="32"/>
          <w:szCs w:val="32"/>
        </w:rPr>
      </w:pPr>
    </w:p>
    <w:p w14:paraId="7FEDC40D">
      <w:pPr>
        <w:pStyle w:val="2"/>
        <w:rPr>
          <w:rFonts w:hint="eastAsia" w:ascii="黑体" w:hAnsi="黑体" w:eastAsia="黑体" w:cs="Times New Roman"/>
          <w:sz w:val="32"/>
          <w:szCs w:val="32"/>
        </w:rPr>
      </w:pPr>
    </w:p>
    <w:p w14:paraId="084E22C0">
      <w:pPr>
        <w:keepNext w:val="0"/>
        <w:keepLines w:val="0"/>
        <w:pageBreakBefore w:val="0"/>
        <w:kinsoku/>
        <w:wordWrap/>
        <w:overflowPunct/>
        <w:topLinePunct w:val="0"/>
        <w:bidi w:val="0"/>
        <w:adjustRightInd/>
        <w:snapToGrid/>
        <w:spacing w:line="560" w:lineRule="exact"/>
        <w:ind w:left="640"/>
        <w:textAlignment w:val="auto"/>
        <w:rPr>
          <w:rFonts w:hint="eastAsia" w:ascii="黑体" w:hAnsi="黑体" w:eastAsia="黑体" w:cs="Times New Roman"/>
          <w:sz w:val="32"/>
          <w:szCs w:val="32"/>
        </w:rPr>
      </w:pPr>
      <w:r>
        <w:rPr>
          <w:rFonts w:hint="eastAsia" w:ascii="黑体" w:hAnsi="黑体" w:eastAsia="黑体" w:cs="Times New Roman"/>
          <w:sz w:val="32"/>
          <w:szCs w:val="32"/>
        </w:rPr>
        <w:t>四、</w:t>
      </w:r>
      <w:bookmarkStart w:id="0" w:name="OLE_LINK2"/>
      <w:r>
        <w:rPr>
          <w:rFonts w:ascii="黑体" w:hAnsi="黑体" w:eastAsia="黑体" w:cs="Times New Roman"/>
          <w:sz w:val="32"/>
          <w:szCs w:val="32"/>
        </w:rPr>
        <w:t>香河生态园集采配送中心</w:t>
      </w:r>
      <w:bookmarkEnd w:id="0"/>
      <w:r>
        <w:rPr>
          <w:rFonts w:ascii="黑体" w:hAnsi="黑体" w:eastAsia="黑体" w:cs="Times New Roman"/>
          <w:sz w:val="32"/>
          <w:szCs w:val="32"/>
        </w:rPr>
        <w:t>简介</w:t>
      </w:r>
    </w:p>
    <w:p w14:paraId="3897D89F">
      <w:pPr>
        <w:keepNext w:val="0"/>
        <w:keepLines w:val="0"/>
        <w:pageBreakBefore w:val="0"/>
        <w:kinsoku/>
        <w:wordWrap/>
        <w:overflowPunct/>
        <w:topLinePunct w:val="0"/>
        <w:bidi w:val="0"/>
        <w:adjustRightInd/>
        <w:snapToGrid/>
        <w:spacing w:line="560" w:lineRule="exact"/>
        <w:ind w:firstLine="800" w:firstLineChars="250"/>
        <w:textAlignment w:val="auto"/>
        <w:rPr>
          <w:rFonts w:ascii="Times New Roman" w:hAnsi="Times New Roman" w:eastAsia="方正仿宋_GBK" w:cs="Times New Roman"/>
          <w:sz w:val="32"/>
          <w:szCs w:val="32"/>
        </w:rPr>
      </w:pPr>
      <w:bookmarkStart w:id="1" w:name="OLE_LINK23"/>
      <w:bookmarkStart w:id="2" w:name="OLE_LINK22"/>
      <w:r>
        <w:rPr>
          <w:rFonts w:ascii="Times New Roman" w:hAnsi="Times New Roman" w:eastAsia="方正仿宋_GBK" w:cs="Times New Roman"/>
          <w:sz w:val="32"/>
          <w:szCs w:val="32"/>
        </w:rPr>
        <w:t>香河生态园集采配送中心</w:t>
      </w:r>
      <w:bookmarkStart w:id="3" w:name="OLE_LINK41"/>
      <w:bookmarkStart w:id="4" w:name="OLE_LINK42"/>
      <w:bookmarkStart w:id="5" w:name="OLE_LINK40"/>
      <w:r>
        <w:rPr>
          <w:rFonts w:ascii="Times New Roman" w:hAnsi="Times New Roman" w:eastAsia="方正仿宋_GBK" w:cs="Times New Roman"/>
          <w:sz w:val="32"/>
          <w:szCs w:val="32"/>
        </w:rPr>
        <w:t>总面积约</w:t>
      </w:r>
      <w:r>
        <w:rPr>
          <w:rFonts w:hint="eastAsia" w:ascii="Times New Roman" w:hAnsi="Times New Roman" w:eastAsia="方正仿宋_GBK" w:cs="Times New Roman"/>
          <w:sz w:val="32"/>
          <w:szCs w:val="32"/>
          <w:lang w:val="en-US" w:eastAsia="zh-CN"/>
        </w:rPr>
        <w:t>15.8</w:t>
      </w:r>
      <w:r>
        <w:rPr>
          <w:rFonts w:ascii="Times New Roman" w:hAnsi="Times New Roman" w:eastAsia="方正仿宋_GBK" w:cs="Times New Roman"/>
          <w:sz w:val="32"/>
          <w:szCs w:val="32"/>
        </w:rPr>
        <w:t>亩，建筑面积</w:t>
      </w:r>
      <w:r>
        <w:rPr>
          <w:rFonts w:hint="eastAsia" w:ascii="Times New Roman" w:hAnsi="Times New Roman" w:eastAsia="方正仿宋_GBK" w:cs="Times New Roman"/>
          <w:sz w:val="32"/>
          <w:szCs w:val="32"/>
          <w:lang w:val="en-US" w:eastAsia="zh-CN"/>
        </w:rPr>
        <w:t>3858</w:t>
      </w:r>
      <w:r>
        <w:rPr>
          <w:rFonts w:ascii="Times New Roman" w:hAnsi="Times New Roman" w:eastAsia="方正仿宋_GBK" w:cs="Times New Roman"/>
          <w:sz w:val="32"/>
          <w:szCs w:val="32"/>
        </w:rPr>
        <w:t>㎡，停车场1100㎡，建设有10个仓库（1个急冻库、2个低温冷藏库、1个高温冷藏库、1个变温冷藏库、2个预冷库、3个常温库）</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1个清洗间</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1个尾菜处理间、1个分拣包装间及14个发货月台，仓库配备7米高重型高货架，另配备监控室、办公区、更衣间及值班宿舍。</w:t>
      </w:r>
      <w:bookmarkEnd w:id="3"/>
      <w:bookmarkEnd w:id="4"/>
      <w:bookmarkEnd w:id="5"/>
      <w:r>
        <w:rPr>
          <w:rFonts w:ascii="Times New Roman" w:hAnsi="Times New Roman" w:eastAsia="方正仿宋_GBK" w:cs="Times New Roman"/>
          <w:sz w:val="32"/>
          <w:szCs w:val="32"/>
        </w:rPr>
        <w:t>该项目距离疏港大道约1.5公里，交通便捷，物流运输畅通。</w:t>
      </w:r>
    </w:p>
    <w:bookmarkEnd w:id="1"/>
    <w:bookmarkEnd w:id="2"/>
    <w:p w14:paraId="345E206F">
      <w:pPr>
        <w:keepNext w:val="0"/>
        <w:keepLines w:val="0"/>
        <w:pageBreakBefore w:val="0"/>
        <w:kinsoku/>
        <w:wordWrap/>
        <w:overflowPunct/>
        <w:topLinePunct w:val="0"/>
        <w:bidi w:val="0"/>
        <w:adjustRightInd/>
        <w:snapToGrid/>
        <w:spacing w:line="560" w:lineRule="exact"/>
        <w:ind w:firstLine="420" w:firstLineChars="200"/>
        <w:textAlignment w:val="auto"/>
        <w:rPr>
          <w:rFonts w:ascii="Times New Roman" w:hAnsi="Times New Roman" w:eastAsia="黑体" w:cs="Times New Roman"/>
          <w:sz w:val="32"/>
          <w:szCs w:val="32"/>
        </w:rPr>
      </w:pPr>
      <w:r>
        <w:drawing>
          <wp:anchor distT="0" distB="0" distL="114300" distR="114300" simplePos="0" relativeHeight="251674624" behindDoc="0" locked="0" layoutInCell="1" allowOverlap="1">
            <wp:simplePos x="0" y="0"/>
            <wp:positionH relativeFrom="column">
              <wp:posOffset>175260</wp:posOffset>
            </wp:positionH>
            <wp:positionV relativeFrom="paragraph">
              <wp:posOffset>102870</wp:posOffset>
            </wp:positionV>
            <wp:extent cx="5356860" cy="2795905"/>
            <wp:effectExtent l="19050" t="19050" r="15240" b="23495"/>
            <wp:wrapNone/>
            <wp:docPr id="445341640" name="图片 8" descr="建筑的摆设布局&#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341640" name="图片 8" descr="建筑的摆设布局&#10;&#10;AI 生成的内容可能不正确。"/>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356860" cy="2795996"/>
                    </a:xfrm>
                    <a:prstGeom prst="rect">
                      <a:avLst/>
                    </a:prstGeom>
                    <a:noFill/>
                    <a:ln w="12700">
                      <a:solidFill>
                        <a:schemeClr val="tx1"/>
                      </a:solidFill>
                    </a:ln>
                  </pic:spPr>
                </pic:pic>
              </a:graphicData>
            </a:graphic>
          </wp:anchor>
        </w:drawing>
      </w:r>
    </w:p>
    <w:p w14:paraId="1A0EFF8B">
      <w:pPr>
        <w:pStyle w:val="2"/>
        <w:keepNext w:val="0"/>
        <w:keepLines w:val="0"/>
        <w:pageBreakBefore w:val="0"/>
        <w:kinsoku/>
        <w:wordWrap/>
        <w:overflowPunct/>
        <w:topLinePunct w:val="0"/>
        <w:bidi w:val="0"/>
        <w:adjustRightInd/>
        <w:snapToGrid/>
        <w:spacing w:line="560" w:lineRule="exact"/>
        <w:textAlignment w:val="auto"/>
        <w:rPr>
          <w:rFonts w:hint="eastAsia"/>
        </w:rPr>
      </w:pPr>
    </w:p>
    <w:p w14:paraId="4C6E3A55">
      <w:pPr>
        <w:pStyle w:val="2"/>
        <w:keepNext w:val="0"/>
        <w:keepLines w:val="0"/>
        <w:pageBreakBefore w:val="0"/>
        <w:kinsoku/>
        <w:wordWrap/>
        <w:overflowPunct/>
        <w:topLinePunct w:val="0"/>
        <w:bidi w:val="0"/>
        <w:adjustRightInd/>
        <w:snapToGrid/>
        <w:spacing w:line="560" w:lineRule="exact"/>
        <w:textAlignment w:val="auto"/>
        <w:rPr>
          <w:rFonts w:hint="eastAsia"/>
        </w:rPr>
      </w:pPr>
    </w:p>
    <w:p w14:paraId="3BC0A99E">
      <w:pPr>
        <w:pStyle w:val="2"/>
        <w:keepNext w:val="0"/>
        <w:keepLines w:val="0"/>
        <w:pageBreakBefore w:val="0"/>
        <w:kinsoku/>
        <w:wordWrap/>
        <w:overflowPunct/>
        <w:topLinePunct w:val="0"/>
        <w:bidi w:val="0"/>
        <w:adjustRightInd/>
        <w:snapToGrid/>
        <w:spacing w:line="560" w:lineRule="exact"/>
        <w:textAlignment w:val="auto"/>
        <w:rPr>
          <w:rFonts w:hint="eastAsia"/>
        </w:rPr>
      </w:pPr>
    </w:p>
    <w:p w14:paraId="6937EAF6">
      <w:pPr>
        <w:pStyle w:val="2"/>
        <w:keepNext w:val="0"/>
        <w:keepLines w:val="0"/>
        <w:pageBreakBefore w:val="0"/>
        <w:kinsoku/>
        <w:wordWrap/>
        <w:overflowPunct/>
        <w:topLinePunct w:val="0"/>
        <w:bidi w:val="0"/>
        <w:adjustRightInd/>
        <w:snapToGrid/>
        <w:spacing w:line="560" w:lineRule="exact"/>
        <w:textAlignment w:val="auto"/>
        <w:rPr>
          <w:rFonts w:hint="eastAsia"/>
        </w:rPr>
      </w:pPr>
    </w:p>
    <w:p w14:paraId="213DD408">
      <w:pPr>
        <w:pStyle w:val="2"/>
        <w:keepNext w:val="0"/>
        <w:keepLines w:val="0"/>
        <w:pageBreakBefore w:val="0"/>
        <w:kinsoku/>
        <w:wordWrap/>
        <w:overflowPunct/>
        <w:topLinePunct w:val="0"/>
        <w:bidi w:val="0"/>
        <w:adjustRightInd/>
        <w:snapToGrid/>
        <w:spacing w:line="560" w:lineRule="exact"/>
        <w:textAlignment w:val="auto"/>
        <w:rPr>
          <w:rFonts w:hint="eastAsia"/>
        </w:rPr>
      </w:pPr>
    </w:p>
    <w:p w14:paraId="174A0438">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五、农业生产要求</w:t>
      </w:r>
    </w:p>
    <w:p w14:paraId="0D90A766">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该项目生产的蔬菜瓜果应严格按照国家及行业标准组织执行，包括但不限于：</w:t>
      </w:r>
    </w:p>
    <w:p w14:paraId="01729960">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GB15618</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农用地土壤污染风险管控标准（试行）</w:t>
      </w:r>
      <w:r>
        <w:rPr>
          <w:rFonts w:hint="eastAsia" w:ascii="Times New Roman" w:hAnsi="Times New Roman" w:eastAsia="方正仿宋_GBK" w:cs="Times New Roman"/>
          <w:sz w:val="32"/>
          <w:szCs w:val="32"/>
        </w:rPr>
        <w:t>》；</w:t>
      </w:r>
    </w:p>
    <w:p w14:paraId="24729686">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GB5084</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农田灌溉水质标准</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w:t>
      </w:r>
    </w:p>
    <w:p w14:paraId="5B055152">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NY/T391</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绿色食品产地环境质量</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w:t>
      </w:r>
    </w:p>
    <w:p w14:paraId="760D966F">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NY/T93</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绿色食品农药使用准则</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w:t>
      </w:r>
    </w:p>
    <w:p w14:paraId="0251082E">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NY/T394</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绿色食品肥料使用准则</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w:t>
      </w:r>
    </w:p>
    <w:p w14:paraId="79B376E4">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上市销售的农产品应达到绿色食品标准要求，当相应绿色食品标准中无规定时，其农药残留量应符合GB2763《食品安全国家标准食品中农药最大残留限量》的要求，GB2763无规定时，其农药的残留量不得超过0.01mg/kg，严禁使用转基因、有害激素、禁用农药等成分的农资产品。</w:t>
      </w:r>
    </w:p>
    <w:p w14:paraId="2A40175C">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六、</w:t>
      </w:r>
      <w:r>
        <w:rPr>
          <w:rFonts w:hint="eastAsia" w:ascii="Times New Roman" w:hAnsi="Times New Roman" w:eastAsia="黑体" w:cs="Times New Roman"/>
          <w:sz w:val="32"/>
          <w:szCs w:val="32"/>
        </w:rPr>
        <w:t>报名</w:t>
      </w:r>
      <w:r>
        <w:rPr>
          <w:rFonts w:ascii="Times New Roman" w:hAnsi="Times New Roman" w:eastAsia="黑体" w:cs="Times New Roman"/>
          <w:sz w:val="32"/>
          <w:szCs w:val="32"/>
        </w:rPr>
        <w:t>资格要求</w:t>
      </w:r>
    </w:p>
    <w:p w14:paraId="77CCF1AB">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（一）在中国境内注册具有独立法人资格的企业</w:t>
      </w:r>
      <w:r>
        <w:rPr>
          <w:rFonts w:hint="eastAsia" w:ascii="Times New Roman" w:hAnsi="Times New Roman" w:eastAsia="方正仿宋_GBK" w:cs="Times New Roman"/>
          <w:sz w:val="32"/>
          <w:szCs w:val="32"/>
        </w:rPr>
        <w:t>（包含农业合作社），认同香河农业经营理念，服从香河农业管理；</w:t>
      </w:r>
      <w:r>
        <w:rPr>
          <w:rFonts w:ascii="Times New Roman" w:hAnsi="Times New Roman" w:eastAsia="方正仿宋_GBK" w:cs="Times New Roman"/>
          <w:sz w:val="32"/>
          <w:szCs w:val="32"/>
        </w:rPr>
        <w:t>营业执照合法有效，注册资本金不低于</w:t>
      </w:r>
      <w:r>
        <w:rPr>
          <w:rFonts w:hint="eastAsia" w:ascii="Times New Roman" w:hAnsi="Times New Roman" w:eastAsia="方正仿宋_GBK" w:cs="Times New Roman"/>
          <w:sz w:val="32"/>
          <w:szCs w:val="32"/>
        </w:rPr>
        <w:t>300</w:t>
      </w:r>
      <w:r>
        <w:rPr>
          <w:rFonts w:ascii="Times New Roman" w:hAnsi="Times New Roman" w:eastAsia="方正仿宋_GBK" w:cs="Times New Roman"/>
          <w:sz w:val="32"/>
          <w:szCs w:val="32"/>
        </w:rPr>
        <w:t>万元。</w:t>
      </w:r>
    </w:p>
    <w:p w14:paraId="0C6037BE">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（二）遵守国家法律、法规、政策、依法经营、依法纳税、近三年无重大违法记录，未被列为失信被执行人。</w:t>
      </w:r>
    </w:p>
    <w:p w14:paraId="624728FF">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（三）具有较强的投资实力，商业信誉及财务状况良好。</w:t>
      </w:r>
    </w:p>
    <w:p w14:paraId="5EFCA895">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（四）因违反国家法律法规、违反合同被香河农业予以清退或与招商主体有经济纠纷者谢绝报名。</w:t>
      </w:r>
    </w:p>
    <w:p w14:paraId="1DDC5631">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（五）</w:t>
      </w:r>
      <w:r>
        <w:rPr>
          <w:rFonts w:ascii="Times New Roman" w:hAnsi="Times New Roman" w:eastAsia="方正仿宋_GBK" w:cs="Times New Roman"/>
          <w:bCs/>
          <w:sz w:val="32"/>
          <w:szCs w:val="32"/>
        </w:rPr>
        <w:t>符合相关法律法规规定的其他要求</w:t>
      </w:r>
      <w:r>
        <w:rPr>
          <w:rFonts w:hint="eastAsia" w:ascii="Times New Roman" w:hAnsi="Times New Roman" w:eastAsia="方正仿宋_GBK" w:cs="Times New Roman"/>
          <w:bCs/>
          <w:sz w:val="32"/>
          <w:szCs w:val="32"/>
        </w:rPr>
        <w:t>。</w:t>
      </w:r>
    </w:p>
    <w:p w14:paraId="28E34528">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六</w:t>
      </w:r>
      <w:r>
        <w:rPr>
          <w:rFonts w:ascii="Times New Roman" w:hAnsi="Times New Roman" w:eastAsia="方正仿宋_GBK" w:cs="Times New Roman"/>
          <w:sz w:val="32"/>
          <w:szCs w:val="32"/>
        </w:rPr>
        <w:t>）于本</w:t>
      </w:r>
      <w:r>
        <w:rPr>
          <w:rFonts w:hint="eastAsia" w:ascii="Times New Roman" w:hAnsi="Times New Roman" w:eastAsia="方正仿宋_GBK" w:cs="Times New Roman"/>
          <w:sz w:val="32"/>
          <w:szCs w:val="32"/>
        </w:rPr>
        <w:t>招商</w:t>
      </w:r>
      <w:r>
        <w:rPr>
          <w:rFonts w:hint="eastAsia" w:ascii="Times New Roman" w:hAnsi="Times New Roman" w:eastAsia="方正仿宋_GBK" w:cs="Times New Roman"/>
          <w:sz w:val="32"/>
          <w:szCs w:val="32"/>
          <w:lang w:val="en-US" w:eastAsia="zh-CN"/>
        </w:rPr>
        <w:t>招租</w:t>
      </w:r>
      <w:r>
        <w:rPr>
          <w:rFonts w:hint="eastAsia" w:ascii="Times New Roman" w:hAnsi="Times New Roman" w:eastAsia="方正仿宋_GBK" w:cs="Times New Roman"/>
          <w:sz w:val="32"/>
          <w:szCs w:val="32"/>
        </w:rPr>
        <w:t>方案施行</w:t>
      </w:r>
      <w:r>
        <w:rPr>
          <w:rFonts w:ascii="Times New Roman" w:hAnsi="Times New Roman" w:eastAsia="方正仿宋_GBK" w:cs="Times New Roman"/>
          <w:sz w:val="32"/>
          <w:szCs w:val="32"/>
        </w:rPr>
        <w:t>之日起，报名企业应在报名时间内向香河农业指定银行账户汇入</w:t>
      </w:r>
      <w:r>
        <w:rPr>
          <w:rFonts w:hint="eastAsia" w:ascii="Times New Roman" w:hAnsi="Times New Roman" w:eastAsia="方正仿宋_GBK" w:cs="Times New Roman"/>
          <w:sz w:val="32"/>
          <w:szCs w:val="32"/>
        </w:rPr>
        <w:t>招租</w:t>
      </w:r>
      <w:r>
        <w:rPr>
          <w:rFonts w:ascii="Times New Roman" w:hAnsi="Times New Roman" w:eastAsia="方正仿宋_GBK" w:cs="Times New Roman"/>
          <w:sz w:val="32"/>
          <w:szCs w:val="32"/>
        </w:rPr>
        <w:t>保证金</w:t>
      </w:r>
      <w:r>
        <w:rPr>
          <w:rFonts w:hint="eastAsia" w:ascii="Times New Roman" w:hAnsi="Times New Roman" w:eastAsia="方正仿宋_GBK" w:cs="Times New Roman"/>
          <w:sz w:val="32"/>
          <w:szCs w:val="32"/>
        </w:rPr>
        <w:t>2</w:t>
      </w:r>
      <w:r>
        <w:rPr>
          <w:rFonts w:ascii="Times New Roman" w:hAnsi="Times New Roman" w:eastAsia="方正仿宋_GBK" w:cs="Times New Roman"/>
          <w:sz w:val="32"/>
          <w:szCs w:val="32"/>
        </w:rPr>
        <w:t>万元，若取得项目合作资格则转为项目合作资金，否则</w:t>
      </w:r>
      <w:r>
        <w:rPr>
          <w:rFonts w:hint="eastAsia" w:ascii="Times New Roman" w:hAnsi="Times New Roman" w:eastAsia="方正仿宋_GBK" w:cs="Times New Roman"/>
          <w:sz w:val="32"/>
          <w:szCs w:val="32"/>
        </w:rPr>
        <w:t>2</w:t>
      </w:r>
      <w:r>
        <w:rPr>
          <w:rFonts w:ascii="Times New Roman" w:hAnsi="Times New Roman" w:eastAsia="方正仿宋_GBK" w:cs="Times New Roman"/>
          <w:sz w:val="32"/>
          <w:szCs w:val="32"/>
        </w:rPr>
        <w:t>0个工作日内原渠道返还。本次招商合作期间所有注入资金均不计利息和资金占用费。</w:t>
      </w:r>
    </w:p>
    <w:p w14:paraId="155199EC">
      <w:pPr>
        <w:keepNext w:val="0"/>
        <w:keepLines w:val="0"/>
        <w:pageBreakBefore w:val="0"/>
        <w:kinsoku/>
        <w:wordWrap/>
        <w:overflowPunct/>
        <w:topLinePunct w:val="0"/>
        <w:bidi w:val="0"/>
        <w:adjustRightInd/>
        <w:snapToGrid/>
        <w:spacing w:line="560" w:lineRule="exact"/>
        <w:ind w:firstLine="640" w:firstLineChars="200"/>
        <w:textAlignment w:val="auto"/>
        <w:rPr>
          <w:rFonts w:hint="eastAsia" w:ascii="黑体" w:hAnsi="黑体" w:eastAsia="黑体"/>
          <w:sz w:val="32"/>
          <w:szCs w:val="32"/>
        </w:rPr>
      </w:pPr>
      <w:r>
        <w:rPr>
          <w:rFonts w:ascii="黑体" w:hAnsi="黑体" w:eastAsia="黑体" w:cs="Times New Roman"/>
          <w:sz w:val="32"/>
          <w:szCs w:val="32"/>
        </w:rPr>
        <w:t>七、</w:t>
      </w:r>
      <w:bookmarkStart w:id="6" w:name="OLE_LINK3"/>
      <w:r>
        <w:rPr>
          <w:rFonts w:hint="eastAsia" w:ascii="黑体" w:hAnsi="黑体" w:eastAsia="黑体" w:cs="Times New Roman"/>
          <w:sz w:val="32"/>
          <w:szCs w:val="32"/>
        </w:rPr>
        <w:t>蔬菜基地设施大棚</w:t>
      </w:r>
      <w:r>
        <w:rPr>
          <w:rFonts w:ascii="黑体" w:hAnsi="黑体" w:eastAsia="黑体"/>
          <w:sz w:val="32"/>
          <w:szCs w:val="32"/>
        </w:rPr>
        <w:t>租赁价格</w:t>
      </w:r>
      <w:bookmarkEnd w:id="6"/>
      <w:r>
        <w:rPr>
          <w:rFonts w:ascii="黑体" w:hAnsi="黑体" w:eastAsia="黑体"/>
          <w:sz w:val="32"/>
          <w:szCs w:val="32"/>
        </w:rPr>
        <w:t>及期限</w:t>
      </w:r>
    </w:p>
    <w:p w14:paraId="768AB3D8">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w:t>
      </w:r>
      <w:r>
        <w:rPr>
          <w:rFonts w:ascii="Times New Roman" w:hAnsi="Times New Roman" w:eastAsia="方正仿宋_GBK" w:cs="Times New Roman"/>
          <w:sz w:val="32"/>
          <w:szCs w:val="32"/>
        </w:rPr>
        <w:t>.租赁期限</w:t>
      </w:r>
      <w:r>
        <w:rPr>
          <w:rFonts w:hint="eastAsia" w:ascii="Times New Roman" w:hAnsi="Times New Roman" w:eastAsia="方正仿宋_GBK" w:cs="Times New Roman"/>
          <w:sz w:val="32"/>
          <w:szCs w:val="32"/>
          <w:lang w:val="en-US" w:eastAsia="zh-CN"/>
        </w:rPr>
        <w:t>暂定</w:t>
      </w:r>
      <w:r>
        <w:rPr>
          <w:rFonts w:ascii="Times New Roman" w:hAnsi="Times New Roman" w:eastAsia="方正仿宋_GBK" w:cs="Times New Roman"/>
          <w:sz w:val="32"/>
          <w:szCs w:val="32"/>
        </w:rPr>
        <w:t>为</w:t>
      </w:r>
      <w:r>
        <w:rPr>
          <w:rFonts w:hint="eastAsia" w:ascii="Times New Roman" w:hAnsi="Times New Roman" w:eastAsia="方正仿宋_GBK" w:cs="Times New Roman"/>
          <w:sz w:val="32"/>
          <w:szCs w:val="32"/>
          <w:highlight w:val="none"/>
          <w:lang w:val="en-US" w:eastAsia="zh-CN"/>
        </w:rPr>
        <w:t>6年（最终以实际土地流转时间为准），</w:t>
      </w:r>
      <w:r>
        <w:rPr>
          <w:rFonts w:hint="eastAsia" w:ascii="Times New Roman" w:hAnsi="Times New Roman" w:eastAsia="方正仿宋_GBK" w:cs="Times New Roman"/>
          <w:sz w:val="32"/>
          <w:szCs w:val="32"/>
          <w:highlight w:val="none"/>
        </w:rPr>
        <w:t>大</w:t>
      </w:r>
      <w:r>
        <w:rPr>
          <w:rFonts w:hint="eastAsia" w:ascii="Times New Roman" w:hAnsi="Times New Roman" w:eastAsia="方正仿宋_GBK" w:cs="Times New Roman"/>
          <w:sz w:val="32"/>
          <w:szCs w:val="32"/>
        </w:rPr>
        <w:t>棚</w:t>
      </w:r>
      <w:r>
        <w:rPr>
          <w:rFonts w:ascii="Times New Roman" w:hAnsi="Times New Roman" w:eastAsia="方正仿宋_GBK" w:cs="Times New Roman"/>
          <w:sz w:val="32"/>
          <w:szCs w:val="32"/>
        </w:rPr>
        <w:t>租赁费用采取</w:t>
      </w:r>
      <w:r>
        <w:rPr>
          <w:rFonts w:hint="eastAsia" w:ascii="Times New Roman" w:hAnsi="Times New Roman" w:eastAsia="方正仿宋_GBK" w:cs="Times New Roman"/>
          <w:sz w:val="32"/>
          <w:szCs w:val="32"/>
        </w:rPr>
        <w:t>固定</w:t>
      </w:r>
      <w:r>
        <w:rPr>
          <w:rFonts w:ascii="Times New Roman" w:hAnsi="Times New Roman" w:eastAsia="方正仿宋_GBK" w:cs="Times New Roman"/>
          <w:sz w:val="32"/>
          <w:szCs w:val="32"/>
        </w:rPr>
        <w:t>租金方式</w:t>
      </w:r>
      <w:r>
        <w:rPr>
          <w:rFonts w:hint="eastAsia" w:ascii="Times New Roman" w:hAnsi="Times New Roman" w:eastAsia="方正仿宋_GBK" w:cs="Times New Roman"/>
          <w:sz w:val="32"/>
          <w:szCs w:val="32"/>
        </w:rPr>
        <w:t>，各棚型指导承包价格如下：</w:t>
      </w:r>
    </w:p>
    <w:tbl>
      <w:tblPr>
        <w:tblStyle w:val="6"/>
        <w:tblW w:w="8976" w:type="dxa"/>
        <w:tblInd w:w="0" w:type="dxa"/>
        <w:tblLayout w:type="autofit"/>
        <w:tblCellMar>
          <w:top w:w="0" w:type="dxa"/>
          <w:left w:w="108" w:type="dxa"/>
          <w:bottom w:w="0" w:type="dxa"/>
          <w:right w:w="108" w:type="dxa"/>
        </w:tblCellMar>
      </w:tblPr>
      <w:tblGrid>
        <w:gridCol w:w="453"/>
        <w:gridCol w:w="898"/>
        <w:gridCol w:w="1092"/>
        <w:gridCol w:w="756"/>
        <w:gridCol w:w="1151"/>
        <w:gridCol w:w="1151"/>
        <w:gridCol w:w="1423"/>
        <w:gridCol w:w="1151"/>
        <w:gridCol w:w="690"/>
        <w:gridCol w:w="23"/>
        <w:gridCol w:w="199"/>
      </w:tblGrid>
      <w:tr w14:paraId="175C158A">
        <w:tblPrEx>
          <w:tblCellMar>
            <w:top w:w="0" w:type="dxa"/>
            <w:left w:w="108" w:type="dxa"/>
            <w:bottom w:w="0" w:type="dxa"/>
            <w:right w:w="108" w:type="dxa"/>
          </w:tblCellMar>
        </w:tblPrEx>
        <w:trPr>
          <w:gridAfter w:val="1"/>
          <w:wAfter w:w="203" w:type="dxa"/>
          <w:trHeight w:val="425" w:hRule="atLeast"/>
        </w:trPr>
        <w:tc>
          <w:tcPr>
            <w:tcW w:w="8773" w:type="dxa"/>
            <w:gridSpan w:val="10"/>
            <w:tcBorders>
              <w:top w:val="nil"/>
              <w:left w:val="nil"/>
              <w:bottom w:val="single" w:color="auto" w:sz="4" w:space="0"/>
              <w:right w:val="nil"/>
            </w:tcBorders>
            <w:shd w:val="clear" w:color="auto" w:fill="auto"/>
            <w:noWrap/>
            <w:vAlign w:val="center"/>
          </w:tcPr>
          <w:p w14:paraId="1F3D8D22">
            <w:pPr>
              <w:keepNext w:val="0"/>
              <w:keepLines w:val="0"/>
              <w:pageBreakBefore w:val="0"/>
              <w:widowControl/>
              <w:kinsoku/>
              <w:wordWrap/>
              <w:overflowPunct/>
              <w:topLinePunct w:val="0"/>
              <w:bidi w:val="0"/>
              <w:adjustRightInd/>
              <w:snapToGrid/>
              <w:spacing w:line="560" w:lineRule="exact"/>
              <w:textAlignment w:val="auto"/>
              <w:rPr>
                <w:rFonts w:hint="eastAsia" w:ascii="方正小标宋简体" w:hAnsi="宋体" w:eastAsia="方正小标宋简体" w:cs="宋体"/>
                <w:color w:val="000000"/>
                <w:kern w:val="0"/>
                <w:sz w:val="44"/>
                <w:szCs w:val="44"/>
              </w:rPr>
            </w:pPr>
          </w:p>
        </w:tc>
      </w:tr>
      <w:tr w14:paraId="6A5D8FF8">
        <w:tblPrEx>
          <w:tblCellMar>
            <w:top w:w="0" w:type="dxa"/>
            <w:left w:w="108" w:type="dxa"/>
            <w:bottom w:w="0" w:type="dxa"/>
            <w:right w:w="108" w:type="dxa"/>
          </w:tblCellMar>
        </w:tblPrEx>
        <w:trPr>
          <w:gridAfter w:val="2"/>
          <w:wAfter w:w="219" w:type="dxa"/>
          <w:trHeight w:val="312" w:hRule="atLeast"/>
        </w:trPr>
        <w:tc>
          <w:tcPr>
            <w:tcW w:w="453" w:type="dxa"/>
            <w:vMerge w:val="restart"/>
            <w:tcBorders>
              <w:top w:val="nil"/>
              <w:left w:val="single" w:color="auto" w:sz="4" w:space="0"/>
              <w:bottom w:val="single" w:color="auto" w:sz="4" w:space="0"/>
              <w:right w:val="single" w:color="auto" w:sz="4" w:space="0"/>
            </w:tcBorders>
            <w:shd w:val="clear" w:color="000000" w:fill="0DAEE2"/>
            <w:noWrap/>
            <w:vAlign w:val="center"/>
          </w:tcPr>
          <w:p w14:paraId="42B30DD9">
            <w:pPr>
              <w:keepNext w:val="0"/>
              <w:keepLines w:val="0"/>
              <w:pageBreakBefore w:val="0"/>
              <w:widowControl/>
              <w:kinsoku/>
              <w:wordWrap/>
              <w:overflowPunct/>
              <w:topLinePunct w:val="0"/>
              <w:bidi w:val="0"/>
              <w:adjustRightInd/>
              <w:snapToGrid/>
              <w:spacing w:line="560" w:lineRule="exact"/>
              <w:jc w:val="center"/>
              <w:textAlignment w:val="auto"/>
              <w:rPr>
                <w:rFonts w:hint="eastAsia" w:ascii="Times New Roman" w:hAnsi="Times New Roman" w:eastAsia="宋体" w:cs="Times New Roman"/>
                <w:color w:val="FFFFFF"/>
                <w:kern w:val="0"/>
                <w:sz w:val="22"/>
              </w:rPr>
            </w:pPr>
            <w:r>
              <w:rPr>
                <w:rFonts w:hint="eastAsia" w:ascii="黑体" w:hAnsi="黑体" w:eastAsia="黑体" w:cs="Times New Roman"/>
                <w:color w:val="FFFFFF"/>
                <w:kern w:val="0"/>
                <w:sz w:val="22"/>
              </w:rPr>
              <w:t>序号</w:t>
            </w:r>
          </w:p>
        </w:tc>
        <w:tc>
          <w:tcPr>
            <w:tcW w:w="898" w:type="dxa"/>
            <w:vMerge w:val="restart"/>
            <w:tcBorders>
              <w:top w:val="nil"/>
              <w:left w:val="single" w:color="auto" w:sz="4" w:space="0"/>
              <w:bottom w:val="single" w:color="auto" w:sz="4" w:space="0"/>
              <w:right w:val="single" w:color="auto" w:sz="4" w:space="0"/>
            </w:tcBorders>
            <w:shd w:val="clear" w:color="000000" w:fill="0DAEE2"/>
            <w:noWrap/>
            <w:vAlign w:val="center"/>
          </w:tcPr>
          <w:p w14:paraId="6A2718F1">
            <w:pPr>
              <w:keepNext w:val="0"/>
              <w:keepLines w:val="0"/>
              <w:pageBreakBefore w:val="0"/>
              <w:widowControl/>
              <w:kinsoku/>
              <w:wordWrap/>
              <w:overflowPunct/>
              <w:topLinePunct w:val="0"/>
              <w:bidi w:val="0"/>
              <w:adjustRightInd/>
              <w:snapToGrid/>
              <w:spacing w:line="560" w:lineRule="exact"/>
              <w:jc w:val="center"/>
              <w:textAlignment w:val="auto"/>
              <w:rPr>
                <w:rFonts w:ascii="Times New Roman" w:hAnsi="Times New Roman" w:eastAsia="宋体" w:cs="Times New Roman"/>
                <w:color w:val="FFFFFF"/>
                <w:kern w:val="0"/>
                <w:sz w:val="22"/>
              </w:rPr>
            </w:pPr>
            <w:r>
              <w:rPr>
                <w:rFonts w:hint="eastAsia" w:ascii="黑体" w:hAnsi="黑体" w:eastAsia="黑体" w:cs="Times New Roman"/>
                <w:color w:val="FFFFFF"/>
                <w:kern w:val="0"/>
                <w:sz w:val="22"/>
              </w:rPr>
              <w:t>棚型</w:t>
            </w:r>
          </w:p>
        </w:tc>
        <w:tc>
          <w:tcPr>
            <w:tcW w:w="1092" w:type="dxa"/>
            <w:vMerge w:val="restart"/>
            <w:tcBorders>
              <w:top w:val="nil"/>
              <w:left w:val="single" w:color="auto" w:sz="4" w:space="0"/>
              <w:bottom w:val="single" w:color="000000" w:sz="4" w:space="0"/>
              <w:right w:val="single" w:color="auto" w:sz="4" w:space="0"/>
            </w:tcBorders>
            <w:shd w:val="clear" w:color="000000" w:fill="0DAEE2"/>
            <w:noWrap/>
            <w:vAlign w:val="center"/>
          </w:tcPr>
          <w:p w14:paraId="78F4D0F4">
            <w:pPr>
              <w:keepNext w:val="0"/>
              <w:keepLines w:val="0"/>
              <w:pageBreakBefore w:val="0"/>
              <w:widowControl/>
              <w:kinsoku/>
              <w:wordWrap/>
              <w:overflowPunct/>
              <w:topLinePunct w:val="0"/>
              <w:bidi w:val="0"/>
              <w:adjustRightInd/>
              <w:snapToGrid/>
              <w:spacing w:line="560" w:lineRule="exact"/>
              <w:jc w:val="center"/>
              <w:textAlignment w:val="auto"/>
              <w:rPr>
                <w:rFonts w:ascii="Times New Roman" w:hAnsi="Times New Roman" w:eastAsia="宋体" w:cs="Times New Roman"/>
                <w:color w:val="FFFFFF"/>
                <w:kern w:val="0"/>
                <w:sz w:val="22"/>
              </w:rPr>
            </w:pPr>
            <w:r>
              <w:rPr>
                <w:rFonts w:hint="eastAsia" w:ascii="黑体" w:hAnsi="黑体" w:eastAsia="黑体" w:cs="Times New Roman"/>
                <w:color w:val="FFFFFF"/>
                <w:kern w:val="0"/>
                <w:sz w:val="22"/>
              </w:rPr>
              <w:t>数量（座）</w:t>
            </w:r>
          </w:p>
        </w:tc>
        <w:tc>
          <w:tcPr>
            <w:tcW w:w="748" w:type="dxa"/>
            <w:vMerge w:val="restart"/>
            <w:tcBorders>
              <w:top w:val="nil"/>
              <w:left w:val="single" w:color="auto" w:sz="4" w:space="0"/>
              <w:bottom w:val="single" w:color="auto" w:sz="4" w:space="0"/>
              <w:right w:val="single" w:color="auto" w:sz="4" w:space="0"/>
            </w:tcBorders>
            <w:shd w:val="clear" w:color="000000" w:fill="0DAEE2"/>
            <w:vAlign w:val="center"/>
          </w:tcPr>
          <w:p w14:paraId="6301270F">
            <w:pPr>
              <w:keepNext w:val="0"/>
              <w:keepLines w:val="0"/>
              <w:pageBreakBefore w:val="0"/>
              <w:widowControl/>
              <w:kinsoku/>
              <w:wordWrap/>
              <w:overflowPunct/>
              <w:topLinePunct w:val="0"/>
              <w:bidi w:val="0"/>
              <w:adjustRightInd/>
              <w:snapToGrid/>
              <w:spacing w:line="560" w:lineRule="exact"/>
              <w:jc w:val="center"/>
              <w:textAlignment w:val="auto"/>
              <w:rPr>
                <w:rFonts w:ascii="Times New Roman" w:hAnsi="Times New Roman" w:eastAsia="宋体" w:cs="Times New Roman"/>
                <w:color w:val="FFFFFF"/>
                <w:kern w:val="0"/>
                <w:sz w:val="22"/>
              </w:rPr>
            </w:pPr>
            <w:r>
              <w:rPr>
                <w:rFonts w:hint="eastAsia" w:ascii="黑体" w:hAnsi="黑体" w:eastAsia="黑体" w:cs="Times New Roman"/>
                <w:color w:val="FFFFFF"/>
                <w:kern w:val="0"/>
                <w:sz w:val="22"/>
              </w:rPr>
              <w:t>规格</w:t>
            </w:r>
            <w:r>
              <w:rPr>
                <w:rFonts w:hint="eastAsia" w:ascii="黑体" w:hAnsi="黑体" w:eastAsia="黑体" w:cs="Times New Roman"/>
                <w:color w:val="FFFFFF"/>
                <w:kern w:val="0"/>
                <w:sz w:val="22"/>
              </w:rPr>
              <w:br w:type="textWrapping"/>
            </w:r>
            <w:r>
              <w:rPr>
                <w:rFonts w:hint="eastAsia" w:ascii="黑体" w:hAnsi="黑体" w:eastAsia="黑体" w:cs="Times New Roman"/>
                <w:color w:val="FFFFFF"/>
                <w:kern w:val="0"/>
                <w:sz w:val="22"/>
              </w:rPr>
              <w:t>（长</w:t>
            </w:r>
            <w:r>
              <w:rPr>
                <w:rFonts w:ascii="Times New Roman" w:hAnsi="Times New Roman" w:eastAsia="宋体" w:cs="Times New Roman"/>
                <w:color w:val="FFFFFF"/>
                <w:kern w:val="0"/>
                <w:sz w:val="22"/>
              </w:rPr>
              <w:t>*</w:t>
            </w:r>
            <w:r>
              <w:rPr>
                <w:rFonts w:hint="eastAsia" w:ascii="黑体" w:hAnsi="黑体" w:eastAsia="黑体" w:cs="Times New Roman"/>
                <w:color w:val="FFFFFF"/>
                <w:kern w:val="0"/>
                <w:sz w:val="22"/>
              </w:rPr>
              <w:t>宽</w:t>
            </w:r>
            <w:r>
              <w:rPr>
                <w:rFonts w:ascii="Times New Roman" w:hAnsi="Times New Roman" w:eastAsia="宋体" w:cs="Times New Roman"/>
                <w:color w:val="FFFFFF"/>
                <w:kern w:val="0"/>
                <w:sz w:val="22"/>
              </w:rPr>
              <w:t>/</w:t>
            </w:r>
            <w:r>
              <w:rPr>
                <w:rFonts w:hint="eastAsia" w:ascii="黑体" w:hAnsi="黑体" w:eastAsia="黑体" w:cs="Times New Roman"/>
                <w:color w:val="FFFFFF"/>
                <w:kern w:val="0"/>
                <w:sz w:val="22"/>
              </w:rPr>
              <w:t>米）</w:t>
            </w:r>
          </w:p>
        </w:tc>
        <w:tc>
          <w:tcPr>
            <w:tcW w:w="1151" w:type="dxa"/>
            <w:vMerge w:val="restart"/>
            <w:tcBorders>
              <w:top w:val="nil"/>
              <w:left w:val="single" w:color="auto" w:sz="4" w:space="0"/>
              <w:bottom w:val="single" w:color="auto" w:sz="4" w:space="0"/>
              <w:right w:val="single" w:color="auto" w:sz="4" w:space="0"/>
            </w:tcBorders>
            <w:shd w:val="clear" w:color="000000" w:fill="0DAEE2"/>
            <w:noWrap/>
            <w:vAlign w:val="center"/>
          </w:tcPr>
          <w:p w14:paraId="3E44658F">
            <w:pPr>
              <w:keepNext w:val="0"/>
              <w:keepLines w:val="0"/>
              <w:pageBreakBefore w:val="0"/>
              <w:widowControl/>
              <w:kinsoku/>
              <w:wordWrap/>
              <w:overflowPunct/>
              <w:topLinePunct w:val="0"/>
              <w:bidi w:val="0"/>
              <w:adjustRightInd/>
              <w:snapToGrid/>
              <w:spacing w:line="560" w:lineRule="exact"/>
              <w:jc w:val="center"/>
              <w:textAlignment w:val="auto"/>
              <w:rPr>
                <w:rFonts w:ascii="Times New Roman" w:hAnsi="Times New Roman" w:eastAsia="宋体" w:cs="Times New Roman"/>
                <w:color w:val="FFFFFF"/>
                <w:kern w:val="0"/>
                <w:sz w:val="22"/>
              </w:rPr>
            </w:pPr>
            <w:r>
              <w:rPr>
                <w:rFonts w:hint="eastAsia" w:ascii="黑体" w:hAnsi="黑体" w:eastAsia="黑体" w:cs="Times New Roman"/>
                <w:color w:val="FFFFFF"/>
                <w:kern w:val="0"/>
                <w:sz w:val="22"/>
              </w:rPr>
              <w:t>建筑面积</w:t>
            </w:r>
            <w:r>
              <w:rPr>
                <w:rFonts w:ascii="Times New Roman" w:hAnsi="Times New Roman" w:eastAsia="宋体" w:cs="Times New Roman"/>
                <w:color w:val="FFFFFF"/>
                <w:kern w:val="0"/>
                <w:sz w:val="22"/>
              </w:rPr>
              <w:t>/</w:t>
            </w:r>
            <w:r>
              <w:rPr>
                <w:rFonts w:hint="eastAsia" w:ascii="黑体" w:hAnsi="黑体" w:eastAsia="黑体" w:cs="Times New Roman"/>
                <w:color w:val="FFFFFF"/>
                <w:kern w:val="0"/>
                <w:sz w:val="22"/>
              </w:rPr>
              <w:t>亩</w:t>
            </w:r>
          </w:p>
        </w:tc>
        <w:tc>
          <w:tcPr>
            <w:tcW w:w="1151" w:type="dxa"/>
            <w:vMerge w:val="restart"/>
            <w:tcBorders>
              <w:top w:val="nil"/>
              <w:left w:val="single" w:color="auto" w:sz="4" w:space="0"/>
              <w:bottom w:val="single" w:color="auto" w:sz="4" w:space="0"/>
              <w:right w:val="single" w:color="auto" w:sz="4" w:space="0"/>
            </w:tcBorders>
            <w:shd w:val="clear" w:color="000000" w:fill="0DAEE2"/>
            <w:noWrap/>
            <w:vAlign w:val="center"/>
          </w:tcPr>
          <w:p w14:paraId="60F8E322">
            <w:pPr>
              <w:keepNext w:val="0"/>
              <w:keepLines w:val="0"/>
              <w:pageBreakBefore w:val="0"/>
              <w:widowControl/>
              <w:kinsoku/>
              <w:wordWrap/>
              <w:overflowPunct/>
              <w:topLinePunct w:val="0"/>
              <w:bidi w:val="0"/>
              <w:adjustRightInd/>
              <w:snapToGrid/>
              <w:spacing w:line="560" w:lineRule="exact"/>
              <w:jc w:val="center"/>
              <w:textAlignment w:val="auto"/>
              <w:rPr>
                <w:rFonts w:ascii="Times New Roman" w:hAnsi="Times New Roman" w:eastAsia="宋体" w:cs="Times New Roman"/>
                <w:color w:val="FFFFFF"/>
                <w:kern w:val="0"/>
                <w:sz w:val="22"/>
              </w:rPr>
            </w:pPr>
            <w:r>
              <w:rPr>
                <w:rFonts w:hint="eastAsia" w:ascii="黑体" w:hAnsi="黑体" w:eastAsia="黑体" w:cs="Times New Roman"/>
                <w:color w:val="FFFFFF"/>
                <w:kern w:val="0"/>
                <w:sz w:val="22"/>
              </w:rPr>
              <w:t>实种面积</w:t>
            </w:r>
            <w:r>
              <w:rPr>
                <w:rFonts w:ascii="Times New Roman" w:hAnsi="Times New Roman" w:eastAsia="宋体" w:cs="Times New Roman"/>
                <w:color w:val="FFFFFF"/>
                <w:kern w:val="0"/>
                <w:sz w:val="22"/>
              </w:rPr>
              <w:t>/</w:t>
            </w:r>
            <w:r>
              <w:rPr>
                <w:rFonts w:hint="eastAsia" w:ascii="黑体" w:hAnsi="黑体" w:eastAsia="黑体" w:cs="Times New Roman"/>
                <w:color w:val="FFFFFF"/>
                <w:kern w:val="0"/>
                <w:sz w:val="22"/>
              </w:rPr>
              <w:t>亩</w:t>
            </w:r>
          </w:p>
        </w:tc>
        <w:tc>
          <w:tcPr>
            <w:tcW w:w="1423" w:type="dxa"/>
            <w:vMerge w:val="restart"/>
            <w:tcBorders>
              <w:top w:val="nil"/>
              <w:left w:val="single" w:color="auto" w:sz="4" w:space="0"/>
              <w:bottom w:val="single" w:color="auto" w:sz="4" w:space="0"/>
              <w:right w:val="single" w:color="auto" w:sz="4" w:space="0"/>
            </w:tcBorders>
            <w:shd w:val="clear" w:color="000000" w:fill="0DAEE2"/>
            <w:noWrap/>
            <w:vAlign w:val="center"/>
          </w:tcPr>
          <w:p w14:paraId="472E746E">
            <w:pPr>
              <w:keepNext w:val="0"/>
              <w:keepLines w:val="0"/>
              <w:pageBreakBefore w:val="0"/>
              <w:widowControl/>
              <w:kinsoku/>
              <w:wordWrap/>
              <w:overflowPunct/>
              <w:topLinePunct w:val="0"/>
              <w:bidi w:val="0"/>
              <w:adjustRightInd/>
              <w:snapToGrid/>
              <w:spacing w:line="560" w:lineRule="exact"/>
              <w:jc w:val="center"/>
              <w:textAlignment w:val="auto"/>
              <w:rPr>
                <w:rFonts w:ascii="Times New Roman" w:hAnsi="Times New Roman" w:eastAsia="宋体" w:cs="Times New Roman"/>
                <w:color w:val="FFFFFF"/>
                <w:kern w:val="0"/>
                <w:sz w:val="22"/>
              </w:rPr>
            </w:pPr>
            <w:r>
              <w:rPr>
                <w:rFonts w:hint="eastAsia" w:ascii="黑体" w:hAnsi="黑体" w:eastAsia="黑体" w:cs="Times New Roman"/>
                <w:color w:val="FFFFFF"/>
                <w:kern w:val="0"/>
                <w:sz w:val="22"/>
              </w:rPr>
              <w:t>租赁价格</w:t>
            </w:r>
            <w:r>
              <w:rPr>
                <w:rFonts w:ascii="Times New Roman" w:hAnsi="Times New Roman" w:eastAsia="宋体" w:cs="Times New Roman"/>
                <w:color w:val="FFFFFF"/>
                <w:kern w:val="0"/>
                <w:sz w:val="22"/>
              </w:rPr>
              <w:t>/</w:t>
            </w:r>
            <w:r>
              <w:rPr>
                <w:rFonts w:hint="eastAsia" w:ascii="黑体" w:hAnsi="黑体" w:eastAsia="黑体" w:cs="Times New Roman"/>
                <w:color w:val="FFFFFF"/>
                <w:kern w:val="0"/>
                <w:sz w:val="22"/>
              </w:rPr>
              <w:t>元</w:t>
            </w:r>
            <w:r>
              <w:rPr>
                <w:rFonts w:ascii="Times New Roman" w:hAnsi="Times New Roman" w:eastAsia="宋体" w:cs="Times New Roman"/>
                <w:color w:val="FFFFFF"/>
                <w:kern w:val="0"/>
                <w:sz w:val="22"/>
              </w:rPr>
              <w:t>/</w:t>
            </w:r>
            <w:r>
              <w:rPr>
                <w:rFonts w:hint="eastAsia" w:ascii="黑体" w:hAnsi="黑体" w:eastAsia="黑体" w:cs="Times New Roman"/>
                <w:color w:val="FFFFFF"/>
                <w:kern w:val="0"/>
                <w:sz w:val="22"/>
              </w:rPr>
              <w:t>亩</w:t>
            </w:r>
          </w:p>
        </w:tc>
        <w:tc>
          <w:tcPr>
            <w:tcW w:w="1151" w:type="dxa"/>
            <w:vMerge w:val="restart"/>
            <w:tcBorders>
              <w:top w:val="nil"/>
              <w:left w:val="single" w:color="auto" w:sz="4" w:space="0"/>
              <w:bottom w:val="single" w:color="000000" w:sz="4" w:space="0"/>
              <w:right w:val="single" w:color="auto" w:sz="4" w:space="0"/>
            </w:tcBorders>
            <w:shd w:val="clear" w:color="000000" w:fill="0DAEE2"/>
            <w:noWrap/>
            <w:vAlign w:val="center"/>
          </w:tcPr>
          <w:p w14:paraId="5C357B13">
            <w:pPr>
              <w:keepNext w:val="0"/>
              <w:keepLines w:val="0"/>
              <w:pageBreakBefore w:val="0"/>
              <w:widowControl/>
              <w:kinsoku/>
              <w:wordWrap/>
              <w:overflowPunct/>
              <w:topLinePunct w:val="0"/>
              <w:bidi w:val="0"/>
              <w:adjustRightInd/>
              <w:snapToGrid/>
              <w:spacing w:line="560" w:lineRule="exact"/>
              <w:jc w:val="center"/>
              <w:textAlignment w:val="auto"/>
              <w:rPr>
                <w:rFonts w:ascii="Times New Roman" w:hAnsi="Times New Roman" w:eastAsia="宋体" w:cs="Times New Roman"/>
                <w:color w:val="FFFFFF"/>
                <w:kern w:val="0"/>
                <w:sz w:val="22"/>
              </w:rPr>
            </w:pPr>
            <w:r>
              <w:rPr>
                <w:rFonts w:hint="eastAsia" w:ascii="黑体" w:hAnsi="黑体" w:eastAsia="黑体" w:cs="Times New Roman"/>
                <w:color w:val="FFFFFF"/>
                <w:kern w:val="0"/>
                <w:sz w:val="22"/>
              </w:rPr>
              <w:t>每栋价格</w:t>
            </w:r>
            <w:r>
              <w:rPr>
                <w:rFonts w:ascii="Times New Roman" w:hAnsi="Times New Roman" w:eastAsia="宋体" w:cs="Times New Roman"/>
                <w:color w:val="FFFFFF"/>
                <w:kern w:val="0"/>
                <w:sz w:val="22"/>
              </w:rPr>
              <w:t>/</w:t>
            </w:r>
            <w:r>
              <w:rPr>
                <w:rFonts w:hint="eastAsia" w:ascii="黑体" w:hAnsi="黑体" w:eastAsia="黑体" w:cs="Times New Roman"/>
                <w:color w:val="FFFFFF"/>
                <w:kern w:val="0"/>
                <w:sz w:val="22"/>
              </w:rPr>
              <w:t>元</w:t>
            </w:r>
          </w:p>
        </w:tc>
        <w:tc>
          <w:tcPr>
            <w:tcW w:w="690" w:type="dxa"/>
            <w:vMerge w:val="restart"/>
            <w:tcBorders>
              <w:top w:val="nil"/>
              <w:left w:val="single" w:color="auto" w:sz="4" w:space="0"/>
              <w:bottom w:val="single" w:color="auto" w:sz="4" w:space="0"/>
              <w:right w:val="single" w:color="auto" w:sz="4" w:space="0"/>
            </w:tcBorders>
            <w:shd w:val="clear" w:color="000000" w:fill="0DAEE2"/>
            <w:noWrap/>
            <w:vAlign w:val="center"/>
          </w:tcPr>
          <w:p w14:paraId="0ABF5CF3">
            <w:pPr>
              <w:keepNext w:val="0"/>
              <w:keepLines w:val="0"/>
              <w:pageBreakBefore w:val="0"/>
              <w:widowControl/>
              <w:kinsoku/>
              <w:wordWrap/>
              <w:overflowPunct/>
              <w:topLinePunct w:val="0"/>
              <w:bidi w:val="0"/>
              <w:adjustRightInd/>
              <w:snapToGrid/>
              <w:spacing w:line="560" w:lineRule="exact"/>
              <w:jc w:val="center"/>
              <w:textAlignment w:val="auto"/>
              <w:rPr>
                <w:rFonts w:ascii="Times New Roman" w:hAnsi="Times New Roman" w:eastAsia="宋体" w:cs="Times New Roman"/>
                <w:color w:val="FFFFFF"/>
                <w:kern w:val="0"/>
                <w:sz w:val="22"/>
              </w:rPr>
            </w:pPr>
            <w:r>
              <w:rPr>
                <w:rFonts w:hint="eastAsia" w:ascii="黑体" w:hAnsi="黑体" w:eastAsia="黑体" w:cs="Times New Roman"/>
                <w:color w:val="FFFFFF"/>
                <w:kern w:val="0"/>
                <w:sz w:val="22"/>
              </w:rPr>
              <w:t>备注</w:t>
            </w:r>
          </w:p>
        </w:tc>
      </w:tr>
      <w:tr w14:paraId="0A0B5F7D">
        <w:tblPrEx>
          <w:tblCellMar>
            <w:top w:w="0" w:type="dxa"/>
            <w:left w:w="108" w:type="dxa"/>
            <w:bottom w:w="0" w:type="dxa"/>
            <w:right w:w="108" w:type="dxa"/>
          </w:tblCellMar>
        </w:tblPrEx>
        <w:trPr>
          <w:trHeight w:val="204" w:hRule="atLeast"/>
        </w:trPr>
        <w:tc>
          <w:tcPr>
            <w:tcW w:w="453" w:type="dxa"/>
            <w:vMerge w:val="continue"/>
            <w:tcBorders>
              <w:top w:val="nil"/>
              <w:left w:val="single" w:color="auto" w:sz="4" w:space="0"/>
              <w:bottom w:val="single" w:color="auto" w:sz="4" w:space="0"/>
              <w:right w:val="single" w:color="auto" w:sz="4" w:space="0"/>
            </w:tcBorders>
            <w:vAlign w:val="center"/>
          </w:tcPr>
          <w:p w14:paraId="2269180E">
            <w:pPr>
              <w:keepNext w:val="0"/>
              <w:keepLines w:val="0"/>
              <w:pageBreakBefore w:val="0"/>
              <w:widowControl/>
              <w:kinsoku/>
              <w:wordWrap/>
              <w:overflowPunct/>
              <w:topLinePunct w:val="0"/>
              <w:bidi w:val="0"/>
              <w:adjustRightInd/>
              <w:snapToGrid/>
              <w:spacing w:line="560" w:lineRule="exact"/>
              <w:jc w:val="left"/>
              <w:textAlignment w:val="auto"/>
              <w:rPr>
                <w:rFonts w:ascii="Times New Roman" w:hAnsi="Times New Roman" w:eastAsia="宋体" w:cs="Times New Roman"/>
                <w:color w:val="FFFFFF"/>
                <w:kern w:val="0"/>
                <w:sz w:val="22"/>
              </w:rPr>
            </w:pPr>
          </w:p>
        </w:tc>
        <w:tc>
          <w:tcPr>
            <w:tcW w:w="898" w:type="dxa"/>
            <w:vMerge w:val="continue"/>
            <w:tcBorders>
              <w:top w:val="nil"/>
              <w:left w:val="single" w:color="auto" w:sz="4" w:space="0"/>
              <w:bottom w:val="single" w:color="auto" w:sz="4" w:space="0"/>
              <w:right w:val="single" w:color="auto" w:sz="4" w:space="0"/>
            </w:tcBorders>
            <w:vAlign w:val="center"/>
          </w:tcPr>
          <w:p w14:paraId="34CC8756">
            <w:pPr>
              <w:keepNext w:val="0"/>
              <w:keepLines w:val="0"/>
              <w:pageBreakBefore w:val="0"/>
              <w:widowControl/>
              <w:kinsoku/>
              <w:wordWrap/>
              <w:overflowPunct/>
              <w:topLinePunct w:val="0"/>
              <w:bidi w:val="0"/>
              <w:adjustRightInd/>
              <w:snapToGrid/>
              <w:spacing w:line="560" w:lineRule="exact"/>
              <w:jc w:val="left"/>
              <w:textAlignment w:val="auto"/>
              <w:rPr>
                <w:rFonts w:ascii="Times New Roman" w:hAnsi="Times New Roman" w:eastAsia="宋体" w:cs="Times New Roman"/>
                <w:color w:val="FFFFFF"/>
                <w:kern w:val="0"/>
                <w:sz w:val="22"/>
              </w:rPr>
            </w:pPr>
          </w:p>
        </w:tc>
        <w:tc>
          <w:tcPr>
            <w:tcW w:w="1092" w:type="dxa"/>
            <w:vMerge w:val="continue"/>
            <w:tcBorders>
              <w:top w:val="nil"/>
              <w:left w:val="single" w:color="auto" w:sz="4" w:space="0"/>
              <w:bottom w:val="single" w:color="000000" w:sz="4" w:space="0"/>
              <w:right w:val="single" w:color="auto" w:sz="4" w:space="0"/>
            </w:tcBorders>
            <w:vAlign w:val="center"/>
          </w:tcPr>
          <w:p w14:paraId="2570B534">
            <w:pPr>
              <w:keepNext w:val="0"/>
              <w:keepLines w:val="0"/>
              <w:pageBreakBefore w:val="0"/>
              <w:widowControl/>
              <w:kinsoku/>
              <w:wordWrap/>
              <w:overflowPunct/>
              <w:topLinePunct w:val="0"/>
              <w:bidi w:val="0"/>
              <w:adjustRightInd/>
              <w:snapToGrid/>
              <w:spacing w:line="560" w:lineRule="exact"/>
              <w:jc w:val="left"/>
              <w:textAlignment w:val="auto"/>
              <w:rPr>
                <w:rFonts w:ascii="Times New Roman" w:hAnsi="Times New Roman" w:eastAsia="宋体" w:cs="Times New Roman"/>
                <w:color w:val="FFFFFF"/>
                <w:kern w:val="0"/>
                <w:sz w:val="22"/>
              </w:rPr>
            </w:pPr>
          </w:p>
        </w:tc>
        <w:tc>
          <w:tcPr>
            <w:tcW w:w="748" w:type="dxa"/>
            <w:vMerge w:val="continue"/>
            <w:tcBorders>
              <w:top w:val="nil"/>
              <w:left w:val="single" w:color="auto" w:sz="4" w:space="0"/>
              <w:bottom w:val="single" w:color="auto" w:sz="4" w:space="0"/>
              <w:right w:val="single" w:color="auto" w:sz="4" w:space="0"/>
            </w:tcBorders>
            <w:vAlign w:val="center"/>
          </w:tcPr>
          <w:p w14:paraId="6FE43FE3">
            <w:pPr>
              <w:keepNext w:val="0"/>
              <w:keepLines w:val="0"/>
              <w:pageBreakBefore w:val="0"/>
              <w:widowControl/>
              <w:kinsoku/>
              <w:wordWrap/>
              <w:overflowPunct/>
              <w:topLinePunct w:val="0"/>
              <w:bidi w:val="0"/>
              <w:adjustRightInd/>
              <w:snapToGrid/>
              <w:spacing w:line="560" w:lineRule="exact"/>
              <w:jc w:val="left"/>
              <w:textAlignment w:val="auto"/>
              <w:rPr>
                <w:rFonts w:ascii="Times New Roman" w:hAnsi="Times New Roman" w:eastAsia="宋体" w:cs="Times New Roman"/>
                <w:color w:val="FFFFFF"/>
                <w:kern w:val="0"/>
                <w:sz w:val="22"/>
              </w:rPr>
            </w:pPr>
          </w:p>
        </w:tc>
        <w:tc>
          <w:tcPr>
            <w:tcW w:w="1151" w:type="dxa"/>
            <w:vMerge w:val="continue"/>
            <w:tcBorders>
              <w:top w:val="nil"/>
              <w:left w:val="single" w:color="auto" w:sz="4" w:space="0"/>
              <w:bottom w:val="single" w:color="auto" w:sz="4" w:space="0"/>
              <w:right w:val="single" w:color="auto" w:sz="4" w:space="0"/>
            </w:tcBorders>
            <w:vAlign w:val="center"/>
          </w:tcPr>
          <w:p w14:paraId="2273E9EB">
            <w:pPr>
              <w:keepNext w:val="0"/>
              <w:keepLines w:val="0"/>
              <w:pageBreakBefore w:val="0"/>
              <w:widowControl/>
              <w:kinsoku/>
              <w:wordWrap/>
              <w:overflowPunct/>
              <w:topLinePunct w:val="0"/>
              <w:bidi w:val="0"/>
              <w:adjustRightInd/>
              <w:snapToGrid/>
              <w:spacing w:line="560" w:lineRule="exact"/>
              <w:jc w:val="left"/>
              <w:textAlignment w:val="auto"/>
              <w:rPr>
                <w:rFonts w:ascii="Times New Roman" w:hAnsi="Times New Roman" w:eastAsia="宋体" w:cs="Times New Roman"/>
                <w:color w:val="FFFFFF"/>
                <w:kern w:val="0"/>
                <w:sz w:val="22"/>
              </w:rPr>
            </w:pPr>
          </w:p>
        </w:tc>
        <w:tc>
          <w:tcPr>
            <w:tcW w:w="1151" w:type="dxa"/>
            <w:vMerge w:val="continue"/>
            <w:tcBorders>
              <w:top w:val="nil"/>
              <w:left w:val="single" w:color="auto" w:sz="4" w:space="0"/>
              <w:bottom w:val="single" w:color="auto" w:sz="4" w:space="0"/>
              <w:right w:val="single" w:color="auto" w:sz="4" w:space="0"/>
            </w:tcBorders>
            <w:vAlign w:val="center"/>
          </w:tcPr>
          <w:p w14:paraId="53E198FD">
            <w:pPr>
              <w:keepNext w:val="0"/>
              <w:keepLines w:val="0"/>
              <w:pageBreakBefore w:val="0"/>
              <w:widowControl/>
              <w:kinsoku/>
              <w:wordWrap/>
              <w:overflowPunct/>
              <w:topLinePunct w:val="0"/>
              <w:bidi w:val="0"/>
              <w:adjustRightInd/>
              <w:snapToGrid/>
              <w:spacing w:line="560" w:lineRule="exact"/>
              <w:jc w:val="left"/>
              <w:textAlignment w:val="auto"/>
              <w:rPr>
                <w:rFonts w:ascii="Times New Roman" w:hAnsi="Times New Roman" w:eastAsia="宋体" w:cs="Times New Roman"/>
                <w:color w:val="FFFFFF"/>
                <w:kern w:val="0"/>
                <w:sz w:val="22"/>
              </w:rPr>
            </w:pPr>
          </w:p>
        </w:tc>
        <w:tc>
          <w:tcPr>
            <w:tcW w:w="1423" w:type="dxa"/>
            <w:vMerge w:val="continue"/>
            <w:tcBorders>
              <w:top w:val="nil"/>
              <w:left w:val="single" w:color="auto" w:sz="4" w:space="0"/>
              <w:bottom w:val="single" w:color="auto" w:sz="4" w:space="0"/>
              <w:right w:val="single" w:color="auto" w:sz="4" w:space="0"/>
            </w:tcBorders>
            <w:vAlign w:val="center"/>
          </w:tcPr>
          <w:p w14:paraId="10B6F9BB">
            <w:pPr>
              <w:keepNext w:val="0"/>
              <w:keepLines w:val="0"/>
              <w:pageBreakBefore w:val="0"/>
              <w:widowControl/>
              <w:kinsoku/>
              <w:wordWrap/>
              <w:overflowPunct/>
              <w:topLinePunct w:val="0"/>
              <w:bidi w:val="0"/>
              <w:adjustRightInd/>
              <w:snapToGrid/>
              <w:spacing w:line="560" w:lineRule="exact"/>
              <w:jc w:val="left"/>
              <w:textAlignment w:val="auto"/>
              <w:rPr>
                <w:rFonts w:ascii="Times New Roman" w:hAnsi="Times New Roman" w:eastAsia="宋体" w:cs="Times New Roman"/>
                <w:color w:val="FFFFFF"/>
                <w:kern w:val="0"/>
                <w:sz w:val="22"/>
              </w:rPr>
            </w:pPr>
          </w:p>
        </w:tc>
        <w:tc>
          <w:tcPr>
            <w:tcW w:w="1151" w:type="dxa"/>
            <w:vMerge w:val="continue"/>
            <w:tcBorders>
              <w:top w:val="nil"/>
              <w:left w:val="single" w:color="auto" w:sz="4" w:space="0"/>
              <w:bottom w:val="single" w:color="000000" w:sz="4" w:space="0"/>
              <w:right w:val="single" w:color="auto" w:sz="4" w:space="0"/>
            </w:tcBorders>
            <w:vAlign w:val="center"/>
          </w:tcPr>
          <w:p w14:paraId="569729EA">
            <w:pPr>
              <w:keepNext w:val="0"/>
              <w:keepLines w:val="0"/>
              <w:pageBreakBefore w:val="0"/>
              <w:widowControl/>
              <w:kinsoku/>
              <w:wordWrap/>
              <w:overflowPunct/>
              <w:topLinePunct w:val="0"/>
              <w:bidi w:val="0"/>
              <w:adjustRightInd/>
              <w:snapToGrid/>
              <w:spacing w:line="560" w:lineRule="exact"/>
              <w:jc w:val="left"/>
              <w:textAlignment w:val="auto"/>
              <w:rPr>
                <w:rFonts w:ascii="Times New Roman" w:hAnsi="Times New Roman" w:eastAsia="宋体" w:cs="Times New Roman"/>
                <w:color w:val="FFFFFF"/>
                <w:kern w:val="0"/>
                <w:sz w:val="22"/>
              </w:rPr>
            </w:pPr>
          </w:p>
        </w:tc>
        <w:tc>
          <w:tcPr>
            <w:tcW w:w="690" w:type="dxa"/>
            <w:vMerge w:val="continue"/>
            <w:tcBorders>
              <w:top w:val="nil"/>
              <w:left w:val="single" w:color="auto" w:sz="4" w:space="0"/>
              <w:bottom w:val="single" w:color="auto" w:sz="4" w:space="0"/>
              <w:right w:val="single" w:color="auto" w:sz="4" w:space="0"/>
            </w:tcBorders>
            <w:vAlign w:val="center"/>
          </w:tcPr>
          <w:p w14:paraId="002FCB95">
            <w:pPr>
              <w:keepNext w:val="0"/>
              <w:keepLines w:val="0"/>
              <w:pageBreakBefore w:val="0"/>
              <w:widowControl/>
              <w:kinsoku/>
              <w:wordWrap/>
              <w:overflowPunct/>
              <w:topLinePunct w:val="0"/>
              <w:bidi w:val="0"/>
              <w:adjustRightInd/>
              <w:snapToGrid/>
              <w:spacing w:line="560" w:lineRule="exact"/>
              <w:jc w:val="left"/>
              <w:textAlignment w:val="auto"/>
              <w:rPr>
                <w:rFonts w:ascii="Times New Roman" w:hAnsi="Times New Roman" w:eastAsia="宋体" w:cs="Times New Roman"/>
                <w:color w:val="FFFFFF"/>
                <w:kern w:val="0"/>
                <w:sz w:val="22"/>
              </w:rPr>
            </w:pPr>
          </w:p>
        </w:tc>
        <w:tc>
          <w:tcPr>
            <w:tcW w:w="219" w:type="dxa"/>
            <w:gridSpan w:val="2"/>
            <w:tcBorders>
              <w:top w:val="nil"/>
              <w:left w:val="nil"/>
              <w:bottom w:val="nil"/>
              <w:right w:val="nil"/>
            </w:tcBorders>
            <w:shd w:val="clear" w:color="auto" w:fill="auto"/>
            <w:noWrap/>
            <w:vAlign w:val="center"/>
          </w:tcPr>
          <w:p w14:paraId="44A1B0E0">
            <w:pPr>
              <w:keepNext w:val="0"/>
              <w:keepLines w:val="0"/>
              <w:pageBreakBefore w:val="0"/>
              <w:widowControl/>
              <w:kinsoku/>
              <w:wordWrap/>
              <w:overflowPunct/>
              <w:topLinePunct w:val="0"/>
              <w:bidi w:val="0"/>
              <w:adjustRightInd/>
              <w:snapToGrid/>
              <w:spacing w:line="560" w:lineRule="exact"/>
              <w:jc w:val="center"/>
              <w:textAlignment w:val="auto"/>
              <w:rPr>
                <w:rFonts w:ascii="Times New Roman" w:hAnsi="Times New Roman" w:eastAsia="宋体" w:cs="Times New Roman"/>
                <w:color w:val="FFFFFF"/>
                <w:kern w:val="0"/>
                <w:sz w:val="22"/>
              </w:rPr>
            </w:pPr>
          </w:p>
        </w:tc>
      </w:tr>
      <w:tr w14:paraId="29868CAF">
        <w:tblPrEx>
          <w:tblCellMar>
            <w:top w:w="0" w:type="dxa"/>
            <w:left w:w="108" w:type="dxa"/>
            <w:bottom w:w="0" w:type="dxa"/>
            <w:right w:w="108" w:type="dxa"/>
          </w:tblCellMar>
        </w:tblPrEx>
        <w:trPr>
          <w:trHeight w:val="204" w:hRule="atLeast"/>
        </w:trPr>
        <w:tc>
          <w:tcPr>
            <w:tcW w:w="453" w:type="dxa"/>
            <w:tcBorders>
              <w:top w:val="nil"/>
              <w:left w:val="single" w:color="auto" w:sz="4" w:space="0"/>
              <w:bottom w:val="single" w:color="auto" w:sz="4" w:space="0"/>
              <w:right w:val="single" w:color="auto" w:sz="4" w:space="0"/>
            </w:tcBorders>
            <w:shd w:val="clear" w:color="000000" w:fill="FFFFFF"/>
            <w:noWrap/>
            <w:vAlign w:val="center"/>
          </w:tcPr>
          <w:p w14:paraId="715B05AA">
            <w:pPr>
              <w:keepNext w:val="0"/>
              <w:keepLines w:val="0"/>
              <w:pageBreakBefore w:val="0"/>
              <w:widowControl/>
              <w:kinsoku/>
              <w:wordWrap/>
              <w:overflowPunct/>
              <w:topLinePunct w:val="0"/>
              <w:bidi w:val="0"/>
              <w:adjustRightInd/>
              <w:snapToGrid/>
              <w:spacing w:line="560" w:lineRule="exact"/>
              <w:jc w:val="center"/>
              <w:textAlignment w:val="auto"/>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w:t>
            </w:r>
          </w:p>
        </w:tc>
        <w:tc>
          <w:tcPr>
            <w:tcW w:w="898" w:type="dxa"/>
            <w:tcBorders>
              <w:top w:val="nil"/>
              <w:left w:val="nil"/>
              <w:bottom w:val="single" w:color="auto" w:sz="4" w:space="0"/>
              <w:right w:val="single" w:color="auto" w:sz="4" w:space="0"/>
            </w:tcBorders>
            <w:shd w:val="clear" w:color="000000" w:fill="FFFFFF"/>
            <w:noWrap/>
            <w:vAlign w:val="center"/>
          </w:tcPr>
          <w:p w14:paraId="4BF540FF">
            <w:pPr>
              <w:keepNext w:val="0"/>
              <w:keepLines w:val="0"/>
              <w:pageBreakBefore w:val="0"/>
              <w:widowControl/>
              <w:kinsoku/>
              <w:wordWrap/>
              <w:overflowPunct/>
              <w:topLinePunct w:val="0"/>
              <w:bidi w:val="0"/>
              <w:adjustRightInd/>
              <w:snapToGrid/>
              <w:spacing w:line="560" w:lineRule="exact"/>
              <w:jc w:val="center"/>
              <w:textAlignment w:val="auto"/>
              <w:rPr>
                <w:rFonts w:ascii="Times New Roman" w:hAnsi="Times New Roman" w:eastAsia="宋体" w:cs="Times New Roman"/>
                <w:color w:val="000000"/>
                <w:kern w:val="0"/>
                <w:sz w:val="18"/>
                <w:szCs w:val="18"/>
              </w:rPr>
            </w:pPr>
            <w:r>
              <w:rPr>
                <w:rFonts w:hint="eastAsia" w:ascii="方正仿宋_GBK" w:hAnsi="Times New Roman" w:eastAsia="方正仿宋_GBK" w:cs="Times New Roman"/>
                <w:color w:val="000000"/>
                <w:kern w:val="0"/>
                <w:sz w:val="18"/>
                <w:szCs w:val="18"/>
              </w:rPr>
              <w:t>日光温室</w:t>
            </w:r>
          </w:p>
        </w:tc>
        <w:tc>
          <w:tcPr>
            <w:tcW w:w="1092" w:type="dxa"/>
            <w:tcBorders>
              <w:top w:val="nil"/>
              <w:left w:val="nil"/>
              <w:bottom w:val="single" w:color="auto" w:sz="4" w:space="0"/>
              <w:right w:val="single" w:color="auto" w:sz="4" w:space="0"/>
            </w:tcBorders>
            <w:shd w:val="clear" w:color="000000" w:fill="FFFFFF"/>
            <w:noWrap/>
            <w:vAlign w:val="center"/>
          </w:tcPr>
          <w:p w14:paraId="1ACB4264">
            <w:pPr>
              <w:keepNext w:val="0"/>
              <w:keepLines w:val="0"/>
              <w:pageBreakBefore w:val="0"/>
              <w:widowControl/>
              <w:kinsoku/>
              <w:wordWrap/>
              <w:overflowPunct/>
              <w:topLinePunct w:val="0"/>
              <w:bidi w:val="0"/>
              <w:adjustRightInd/>
              <w:snapToGrid/>
              <w:spacing w:line="560" w:lineRule="exact"/>
              <w:jc w:val="center"/>
              <w:textAlignment w:val="auto"/>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w:t>
            </w:r>
          </w:p>
        </w:tc>
        <w:tc>
          <w:tcPr>
            <w:tcW w:w="748" w:type="dxa"/>
            <w:tcBorders>
              <w:top w:val="nil"/>
              <w:left w:val="nil"/>
              <w:bottom w:val="single" w:color="auto" w:sz="4" w:space="0"/>
              <w:right w:val="single" w:color="auto" w:sz="4" w:space="0"/>
            </w:tcBorders>
            <w:shd w:val="clear" w:color="auto" w:fill="auto"/>
            <w:noWrap/>
            <w:vAlign w:val="center"/>
          </w:tcPr>
          <w:p w14:paraId="02BEC24F">
            <w:pPr>
              <w:keepNext w:val="0"/>
              <w:keepLines w:val="0"/>
              <w:pageBreakBefore w:val="0"/>
              <w:widowControl/>
              <w:kinsoku/>
              <w:wordWrap/>
              <w:overflowPunct/>
              <w:topLinePunct w:val="0"/>
              <w:bidi w:val="0"/>
              <w:adjustRightInd/>
              <w:snapToGrid/>
              <w:spacing w:line="560" w:lineRule="exact"/>
              <w:jc w:val="center"/>
              <w:textAlignment w:val="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103*14</w:t>
            </w:r>
          </w:p>
        </w:tc>
        <w:tc>
          <w:tcPr>
            <w:tcW w:w="1151" w:type="dxa"/>
            <w:tcBorders>
              <w:top w:val="nil"/>
              <w:left w:val="nil"/>
              <w:bottom w:val="single" w:color="auto" w:sz="4" w:space="0"/>
              <w:right w:val="single" w:color="auto" w:sz="4" w:space="0"/>
            </w:tcBorders>
            <w:shd w:val="clear" w:color="auto" w:fill="auto"/>
            <w:noWrap/>
            <w:vAlign w:val="center"/>
          </w:tcPr>
          <w:p w14:paraId="6B310B37">
            <w:pPr>
              <w:keepNext w:val="0"/>
              <w:keepLines w:val="0"/>
              <w:pageBreakBefore w:val="0"/>
              <w:widowControl/>
              <w:kinsoku/>
              <w:wordWrap/>
              <w:overflowPunct/>
              <w:topLinePunct w:val="0"/>
              <w:bidi w:val="0"/>
              <w:adjustRightInd/>
              <w:snapToGrid/>
              <w:spacing w:line="560" w:lineRule="exact"/>
              <w:jc w:val="center"/>
              <w:textAlignment w:val="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2.16 </w:t>
            </w:r>
          </w:p>
        </w:tc>
        <w:tc>
          <w:tcPr>
            <w:tcW w:w="1151" w:type="dxa"/>
            <w:tcBorders>
              <w:top w:val="nil"/>
              <w:left w:val="nil"/>
              <w:bottom w:val="single" w:color="auto" w:sz="4" w:space="0"/>
              <w:right w:val="single" w:color="auto" w:sz="4" w:space="0"/>
            </w:tcBorders>
            <w:shd w:val="clear" w:color="auto" w:fill="auto"/>
            <w:noWrap/>
            <w:vAlign w:val="center"/>
          </w:tcPr>
          <w:p w14:paraId="538837DD">
            <w:pPr>
              <w:keepNext w:val="0"/>
              <w:keepLines w:val="0"/>
              <w:pageBreakBefore w:val="0"/>
              <w:widowControl/>
              <w:kinsoku/>
              <w:wordWrap/>
              <w:overflowPunct/>
              <w:topLinePunct w:val="0"/>
              <w:bidi w:val="0"/>
              <w:adjustRightInd/>
              <w:snapToGrid/>
              <w:spacing w:line="560" w:lineRule="exact"/>
              <w:jc w:val="center"/>
              <w:textAlignment w:val="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1.70 </w:t>
            </w:r>
          </w:p>
        </w:tc>
        <w:tc>
          <w:tcPr>
            <w:tcW w:w="1423" w:type="dxa"/>
            <w:vMerge w:val="restart"/>
            <w:tcBorders>
              <w:top w:val="nil"/>
              <w:left w:val="single" w:color="auto" w:sz="4" w:space="0"/>
              <w:bottom w:val="single" w:color="auto" w:sz="4" w:space="0"/>
              <w:right w:val="single" w:color="auto" w:sz="4" w:space="0"/>
            </w:tcBorders>
            <w:shd w:val="clear" w:color="auto" w:fill="auto"/>
            <w:noWrap/>
            <w:vAlign w:val="center"/>
          </w:tcPr>
          <w:p w14:paraId="2BD40602">
            <w:pPr>
              <w:keepNext w:val="0"/>
              <w:keepLines w:val="0"/>
              <w:pageBreakBefore w:val="0"/>
              <w:widowControl/>
              <w:kinsoku/>
              <w:wordWrap/>
              <w:overflowPunct/>
              <w:topLinePunct w:val="0"/>
              <w:bidi w:val="0"/>
              <w:adjustRightInd/>
              <w:snapToGrid/>
              <w:spacing w:line="560" w:lineRule="exact"/>
              <w:jc w:val="center"/>
              <w:textAlignment w:val="auto"/>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10700.00 </w:t>
            </w:r>
          </w:p>
        </w:tc>
        <w:tc>
          <w:tcPr>
            <w:tcW w:w="1151" w:type="dxa"/>
            <w:tcBorders>
              <w:top w:val="nil"/>
              <w:left w:val="nil"/>
              <w:bottom w:val="single" w:color="auto" w:sz="4" w:space="0"/>
              <w:right w:val="single" w:color="auto" w:sz="4" w:space="0"/>
            </w:tcBorders>
            <w:shd w:val="clear" w:color="auto" w:fill="auto"/>
            <w:noWrap/>
            <w:vAlign w:val="center"/>
          </w:tcPr>
          <w:p w14:paraId="7FF743B4">
            <w:pPr>
              <w:keepNext w:val="0"/>
              <w:keepLines w:val="0"/>
              <w:pageBreakBefore w:val="0"/>
              <w:widowControl/>
              <w:kinsoku/>
              <w:wordWrap/>
              <w:overflowPunct/>
              <w:topLinePunct w:val="0"/>
              <w:bidi w:val="0"/>
              <w:adjustRightInd/>
              <w:snapToGrid/>
              <w:spacing w:line="560" w:lineRule="exact"/>
              <w:jc w:val="center"/>
              <w:textAlignment w:val="auto"/>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23143.98 </w:t>
            </w:r>
          </w:p>
        </w:tc>
        <w:tc>
          <w:tcPr>
            <w:tcW w:w="690" w:type="dxa"/>
            <w:vMerge w:val="restart"/>
            <w:tcBorders>
              <w:top w:val="nil"/>
              <w:left w:val="single" w:color="auto" w:sz="4" w:space="0"/>
              <w:bottom w:val="single" w:color="auto" w:sz="4" w:space="0"/>
              <w:right w:val="single" w:color="auto" w:sz="4" w:space="0"/>
            </w:tcBorders>
            <w:shd w:val="clear" w:color="auto" w:fill="auto"/>
            <w:vAlign w:val="center"/>
          </w:tcPr>
          <w:p w14:paraId="4BED4D72">
            <w:pPr>
              <w:keepNext w:val="0"/>
              <w:keepLines w:val="0"/>
              <w:pageBreakBefore w:val="0"/>
              <w:widowControl/>
              <w:kinsoku/>
              <w:wordWrap/>
              <w:overflowPunct/>
              <w:topLinePunct w:val="0"/>
              <w:bidi w:val="0"/>
              <w:adjustRightInd/>
              <w:snapToGrid/>
              <w:spacing w:line="560" w:lineRule="exact"/>
              <w:jc w:val="center"/>
              <w:textAlignment w:val="auto"/>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　</w:t>
            </w:r>
          </w:p>
        </w:tc>
        <w:tc>
          <w:tcPr>
            <w:tcW w:w="219" w:type="dxa"/>
            <w:gridSpan w:val="2"/>
            <w:vAlign w:val="center"/>
          </w:tcPr>
          <w:p w14:paraId="69C0EE65">
            <w:pPr>
              <w:keepNext w:val="0"/>
              <w:keepLines w:val="0"/>
              <w:pageBreakBefore w:val="0"/>
              <w:widowControl/>
              <w:kinsoku/>
              <w:wordWrap/>
              <w:overflowPunct/>
              <w:topLinePunct w:val="0"/>
              <w:bidi w:val="0"/>
              <w:adjustRightInd/>
              <w:snapToGrid/>
              <w:spacing w:line="560" w:lineRule="exact"/>
              <w:jc w:val="left"/>
              <w:textAlignment w:val="auto"/>
              <w:rPr>
                <w:rFonts w:ascii="Times New Roman" w:hAnsi="Times New Roman" w:eastAsia="Times New Roman" w:cs="Times New Roman"/>
                <w:kern w:val="0"/>
                <w:sz w:val="20"/>
                <w:szCs w:val="20"/>
              </w:rPr>
            </w:pPr>
          </w:p>
        </w:tc>
      </w:tr>
      <w:tr w14:paraId="484657A4">
        <w:tblPrEx>
          <w:tblCellMar>
            <w:top w:w="0" w:type="dxa"/>
            <w:left w:w="108" w:type="dxa"/>
            <w:bottom w:w="0" w:type="dxa"/>
            <w:right w:w="108" w:type="dxa"/>
          </w:tblCellMar>
        </w:tblPrEx>
        <w:trPr>
          <w:trHeight w:val="204" w:hRule="atLeast"/>
        </w:trPr>
        <w:tc>
          <w:tcPr>
            <w:tcW w:w="453" w:type="dxa"/>
            <w:vMerge w:val="restart"/>
            <w:tcBorders>
              <w:top w:val="nil"/>
              <w:left w:val="single" w:color="auto" w:sz="4" w:space="0"/>
              <w:bottom w:val="single" w:color="auto" w:sz="4" w:space="0"/>
              <w:right w:val="single" w:color="auto" w:sz="4" w:space="0"/>
            </w:tcBorders>
            <w:shd w:val="clear" w:color="000000" w:fill="FFFFFF"/>
            <w:noWrap/>
            <w:vAlign w:val="center"/>
          </w:tcPr>
          <w:p w14:paraId="29CFCFF2">
            <w:pPr>
              <w:keepNext w:val="0"/>
              <w:keepLines w:val="0"/>
              <w:pageBreakBefore w:val="0"/>
              <w:widowControl/>
              <w:kinsoku/>
              <w:wordWrap/>
              <w:overflowPunct/>
              <w:topLinePunct w:val="0"/>
              <w:bidi w:val="0"/>
              <w:adjustRightInd/>
              <w:snapToGrid/>
              <w:spacing w:line="560" w:lineRule="exact"/>
              <w:jc w:val="center"/>
              <w:textAlignment w:val="auto"/>
              <w:rPr>
                <w:rFonts w:hint="eastAsia"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w:t>
            </w:r>
          </w:p>
        </w:tc>
        <w:tc>
          <w:tcPr>
            <w:tcW w:w="898" w:type="dxa"/>
            <w:vMerge w:val="restart"/>
            <w:tcBorders>
              <w:top w:val="nil"/>
              <w:left w:val="single" w:color="auto" w:sz="4" w:space="0"/>
              <w:bottom w:val="single" w:color="auto" w:sz="4" w:space="0"/>
              <w:right w:val="single" w:color="auto" w:sz="4" w:space="0"/>
            </w:tcBorders>
            <w:shd w:val="clear" w:color="auto" w:fill="auto"/>
            <w:noWrap/>
            <w:vAlign w:val="center"/>
          </w:tcPr>
          <w:p w14:paraId="24693D80">
            <w:pPr>
              <w:keepNext w:val="0"/>
              <w:keepLines w:val="0"/>
              <w:pageBreakBefore w:val="0"/>
              <w:widowControl/>
              <w:kinsoku/>
              <w:wordWrap/>
              <w:overflowPunct/>
              <w:topLinePunct w:val="0"/>
              <w:bidi w:val="0"/>
              <w:adjustRightInd/>
              <w:snapToGrid/>
              <w:spacing w:line="560" w:lineRule="exact"/>
              <w:jc w:val="center"/>
              <w:textAlignment w:val="auto"/>
              <w:rPr>
                <w:rFonts w:ascii="Times New Roman" w:hAnsi="Times New Roman" w:eastAsia="宋体" w:cs="Times New Roman"/>
                <w:kern w:val="0"/>
                <w:sz w:val="18"/>
                <w:szCs w:val="18"/>
              </w:rPr>
            </w:pPr>
            <w:r>
              <w:rPr>
                <w:rFonts w:hint="eastAsia" w:ascii="方正仿宋_GBK" w:hAnsi="Times New Roman" w:eastAsia="方正仿宋_GBK" w:cs="Times New Roman"/>
                <w:kern w:val="0"/>
                <w:sz w:val="18"/>
                <w:szCs w:val="18"/>
              </w:rPr>
              <w:t>大跨度温室</w:t>
            </w:r>
          </w:p>
        </w:tc>
        <w:tc>
          <w:tcPr>
            <w:tcW w:w="1092" w:type="dxa"/>
            <w:tcBorders>
              <w:top w:val="nil"/>
              <w:left w:val="nil"/>
              <w:bottom w:val="single" w:color="auto" w:sz="4" w:space="0"/>
              <w:right w:val="single" w:color="auto" w:sz="4" w:space="0"/>
            </w:tcBorders>
            <w:shd w:val="clear" w:color="000000" w:fill="FFFFFF"/>
            <w:noWrap/>
            <w:vAlign w:val="center"/>
          </w:tcPr>
          <w:p w14:paraId="74690F05">
            <w:pPr>
              <w:keepNext w:val="0"/>
              <w:keepLines w:val="0"/>
              <w:pageBreakBefore w:val="0"/>
              <w:widowControl/>
              <w:kinsoku/>
              <w:wordWrap/>
              <w:overflowPunct/>
              <w:topLinePunct w:val="0"/>
              <w:bidi w:val="0"/>
              <w:adjustRightInd/>
              <w:snapToGrid/>
              <w:spacing w:line="560" w:lineRule="exact"/>
              <w:jc w:val="center"/>
              <w:textAlignment w:val="auto"/>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35</w:t>
            </w:r>
          </w:p>
        </w:tc>
        <w:tc>
          <w:tcPr>
            <w:tcW w:w="748" w:type="dxa"/>
            <w:tcBorders>
              <w:top w:val="nil"/>
              <w:left w:val="nil"/>
              <w:bottom w:val="single" w:color="auto" w:sz="4" w:space="0"/>
              <w:right w:val="single" w:color="auto" w:sz="4" w:space="0"/>
            </w:tcBorders>
            <w:shd w:val="clear" w:color="auto" w:fill="auto"/>
            <w:noWrap/>
            <w:vAlign w:val="center"/>
          </w:tcPr>
          <w:p w14:paraId="7D722381">
            <w:pPr>
              <w:keepNext w:val="0"/>
              <w:keepLines w:val="0"/>
              <w:pageBreakBefore w:val="0"/>
              <w:widowControl/>
              <w:kinsoku/>
              <w:wordWrap/>
              <w:overflowPunct/>
              <w:topLinePunct w:val="0"/>
              <w:bidi w:val="0"/>
              <w:adjustRightInd/>
              <w:snapToGrid/>
              <w:spacing w:line="560" w:lineRule="exact"/>
              <w:jc w:val="center"/>
              <w:textAlignment w:val="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80*18</w:t>
            </w:r>
          </w:p>
        </w:tc>
        <w:tc>
          <w:tcPr>
            <w:tcW w:w="1151" w:type="dxa"/>
            <w:tcBorders>
              <w:top w:val="nil"/>
              <w:left w:val="nil"/>
              <w:bottom w:val="single" w:color="auto" w:sz="4" w:space="0"/>
              <w:right w:val="single" w:color="auto" w:sz="4" w:space="0"/>
            </w:tcBorders>
            <w:shd w:val="clear" w:color="auto" w:fill="auto"/>
            <w:noWrap/>
            <w:vAlign w:val="center"/>
          </w:tcPr>
          <w:p w14:paraId="1EC91343">
            <w:pPr>
              <w:keepNext w:val="0"/>
              <w:keepLines w:val="0"/>
              <w:pageBreakBefore w:val="0"/>
              <w:widowControl/>
              <w:kinsoku/>
              <w:wordWrap/>
              <w:overflowPunct/>
              <w:topLinePunct w:val="0"/>
              <w:bidi w:val="0"/>
              <w:adjustRightInd/>
              <w:snapToGrid/>
              <w:spacing w:line="560" w:lineRule="exact"/>
              <w:jc w:val="center"/>
              <w:textAlignment w:val="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2.16 </w:t>
            </w:r>
          </w:p>
        </w:tc>
        <w:tc>
          <w:tcPr>
            <w:tcW w:w="1151" w:type="dxa"/>
            <w:tcBorders>
              <w:top w:val="nil"/>
              <w:left w:val="nil"/>
              <w:bottom w:val="single" w:color="auto" w:sz="4" w:space="0"/>
              <w:right w:val="single" w:color="auto" w:sz="4" w:space="0"/>
            </w:tcBorders>
            <w:shd w:val="clear" w:color="auto" w:fill="auto"/>
            <w:noWrap/>
            <w:vAlign w:val="center"/>
          </w:tcPr>
          <w:p w14:paraId="22F4AD82">
            <w:pPr>
              <w:keepNext w:val="0"/>
              <w:keepLines w:val="0"/>
              <w:pageBreakBefore w:val="0"/>
              <w:widowControl/>
              <w:kinsoku/>
              <w:wordWrap/>
              <w:overflowPunct/>
              <w:topLinePunct w:val="0"/>
              <w:bidi w:val="0"/>
              <w:adjustRightInd/>
              <w:snapToGrid/>
              <w:spacing w:line="560" w:lineRule="exact"/>
              <w:jc w:val="center"/>
              <w:textAlignment w:val="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1.70 </w:t>
            </w:r>
          </w:p>
        </w:tc>
        <w:tc>
          <w:tcPr>
            <w:tcW w:w="1423" w:type="dxa"/>
            <w:vMerge w:val="continue"/>
            <w:tcBorders>
              <w:top w:val="nil"/>
              <w:left w:val="single" w:color="auto" w:sz="4" w:space="0"/>
              <w:bottom w:val="single" w:color="auto" w:sz="4" w:space="0"/>
              <w:right w:val="single" w:color="auto" w:sz="4" w:space="0"/>
            </w:tcBorders>
            <w:vAlign w:val="center"/>
          </w:tcPr>
          <w:p w14:paraId="1FB12899">
            <w:pPr>
              <w:keepNext w:val="0"/>
              <w:keepLines w:val="0"/>
              <w:pageBreakBefore w:val="0"/>
              <w:widowControl/>
              <w:kinsoku/>
              <w:wordWrap/>
              <w:overflowPunct/>
              <w:topLinePunct w:val="0"/>
              <w:bidi w:val="0"/>
              <w:adjustRightInd/>
              <w:snapToGrid/>
              <w:spacing w:line="560" w:lineRule="exact"/>
              <w:jc w:val="left"/>
              <w:textAlignment w:val="auto"/>
              <w:rPr>
                <w:rFonts w:ascii="Times New Roman" w:hAnsi="Times New Roman" w:eastAsia="宋体" w:cs="Times New Roman"/>
                <w:color w:val="000000"/>
                <w:kern w:val="0"/>
                <w:sz w:val="18"/>
                <w:szCs w:val="18"/>
              </w:rPr>
            </w:pPr>
          </w:p>
        </w:tc>
        <w:tc>
          <w:tcPr>
            <w:tcW w:w="1151" w:type="dxa"/>
            <w:tcBorders>
              <w:top w:val="nil"/>
              <w:left w:val="nil"/>
              <w:bottom w:val="single" w:color="auto" w:sz="4" w:space="0"/>
              <w:right w:val="single" w:color="auto" w:sz="4" w:space="0"/>
            </w:tcBorders>
            <w:shd w:val="clear" w:color="auto" w:fill="auto"/>
            <w:noWrap/>
            <w:vAlign w:val="center"/>
          </w:tcPr>
          <w:p w14:paraId="6A6F3D49">
            <w:pPr>
              <w:keepNext w:val="0"/>
              <w:keepLines w:val="0"/>
              <w:pageBreakBefore w:val="0"/>
              <w:widowControl/>
              <w:kinsoku/>
              <w:wordWrap/>
              <w:overflowPunct/>
              <w:topLinePunct w:val="0"/>
              <w:bidi w:val="0"/>
              <w:adjustRightInd/>
              <w:snapToGrid/>
              <w:spacing w:line="560" w:lineRule="exact"/>
              <w:jc w:val="center"/>
              <w:textAlignment w:val="auto"/>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23110.84 </w:t>
            </w:r>
          </w:p>
        </w:tc>
        <w:tc>
          <w:tcPr>
            <w:tcW w:w="690" w:type="dxa"/>
            <w:vMerge w:val="continue"/>
            <w:tcBorders>
              <w:top w:val="nil"/>
              <w:left w:val="single" w:color="auto" w:sz="4" w:space="0"/>
              <w:bottom w:val="single" w:color="auto" w:sz="4" w:space="0"/>
              <w:right w:val="single" w:color="auto" w:sz="4" w:space="0"/>
            </w:tcBorders>
            <w:vAlign w:val="center"/>
          </w:tcPr>
          <w:p w14:paraId="488F1334">
            <w:pPr>
              <w:keepNext w:val="0"/>
              <w:keepLines w:val="0"/>
              <w:pageBreakBefore w:val="0"/>
              <w:widowControl/>
              <w:kinsoku/>
              <w:wordWrap/>
              <w:overflowPunct/>
              <w:topLinePunct w:val="0"/>
              <w:bidi w:val="0"/>
              <w:adjustRightInd/>
              <w:snapToGrid/>
              <w:spacing w:line="560" w:lineRule="exact"/>
              <w:jc w:val="left"/>
              <w:textAlignment w:val="auto"/>
              <w:rPr>
                <w:rFonts w:ascii="方正仿宋_GBK" w:hAnsi="宋体" w:eastAsia="方正仿宋_GBK" w:cs="宋体"/>
                <w:color w:val="000000"/>
                <w:kern w:val="0"/>
                <w:sz w:val="18"/>
                <w:szCs w:val="18"/>
              </w:rPr>
            </w:pPr>
          </w:p>
        </w:tc>
        <w:tc>
          <w:tcPr>
            <w:tcW w:w="219" w:type="dxa"/>
            <w:gridSpan w:val="2"/>
            <w:vAlign w:val="center"/>
          </w:tcPr>
          <w:p w14:paraId="33E08B22">
            <w:pPr>
              <w:keepNext w:val="0"/>
              <w:keepLines w:val="0"/>
              <w:pageBreakBefore w:val="0"/>
              <w:widowControl/>
              <w:kinsoku/>
              <w:wordWrap/>
              <w:overflowPunct/>
              <w:topLinePunct w:val="0"/>
              <w:bidi w:val="0"/>
              <w:adjustRightInd/>
              <w:snapToGrid/>
              <w:spacing w:line="560" w:lineRule="exact"/>
              <w:jc w:val="left"/>
              <w:textAlignment w:val="auto"/>
              <w:rPr>
                <w:rFonts w:ascii="Times New Roman" w:hAnsi="Times New Roman" w:eastAsia="Times New Roman" w:cs="Times New Roman"/>
                <w:kern w:val="0"/>
                <w:sz w:val="20"/>
                <w:szCs w:val="20"/>
              </w:rPr>
            </w:pPr>
          </w:p>
        </w:tc>
      </w:tr>
      <w:tr w14:paraId="111CCBD5">
        <w:tblPrEx>
          <w:tblCellMar>
            <w:top w:w="0" w:type="dxa"/>
            <w:left w:w="108" w:type="dxa"/>
            <w:bottom w:w="0" w:type="dxa"/>
            <w:right w:w="108" w:type="dxa"/>
          </w:tblCellMar>
        </w:tblPrEx>
        <w:trPr>
          <w:trHeight w:val="204" w:hRule="atLeast"/>
        </w:trPr>
        <w:tc>
          <w:tcPr>
            <w:tcW w:w="453" w:type="dxa"/>
            <w:vMerge w:val="continue"/>
            <w:tcBorders>
              <w:top w:val="nil"/>
              <w:left w:val="single" w:color="auto" w:sz="4" w:space="0"/>
              <w:bottom w:val="single" w:color="auto" w:sz="4" w:space="0"/>
              <w:right w:val="single" w:color="auto" w:sz="4" w:space="0"/>
            </w:tcBorders>
            <w:vAlign w:val="center"/>
          </w:tcPr>
          <w:p w14:paraId="4D9D0292">
            <w:pPr>
              <w:keepNext w:val="0"/>
              <w:keepLines w:val="0"/>
              <w:pageBreakBefore w:val="0"/>
              <w:widowControl/>
              <w:kinsoku/>
              <w:wordWrap/>
              <w:overflowPunct/>
              <w:topLinePunct w:val="0"/>
              <w:bidi w:val="0"/>
              <w:adjustRightInd/>
              <w:snapToGrid/>
              <w:spacing w:line="560" w:lineRule="exact"/>
              <w:jc w:val="left"/>
              <w:textAlignment w:val="auto"/>
              <w:rPr>
                <w:rFonts w:ascii="Times New Roman" w:hAnsi="Times New Roman" w:eastAsia="宋体" w:cs="Times New Roman"/>
                <w:color w:val="000000"/>
                <w:kern w:val="0"/>
                <w:sz w:val="18"/>
                <w:szCs w:val="18"/>
              </w:rPr>
            </w:pPr>
          </w:p>
        </w:tc>
        <w:tc>
          <w:tcPr>
            <w:tcW w:w="898" w:type="dxa"/>
            <w:vMerge w:val="continue"/>
            <w:tcBorders>
              <w:top w:val="nil"/>
              <w:left w:val="single" w:color="auto" w:sz="4" w:space="0"/>
              <w:bottom w:val="single" w:color="auto" w:sz="4" w:space="0"/>
              <w:right w:val="single" w:color="auto" w:sz="4" w:space="0"/>
            </w:tcBorders>
            <w:vAlign w:val="center"/>
          </w:tcPr>
          <w:p w14:paraId="1B788CA2">
            <w:pPr>
              <w:keepNext w:val="0"/>
              <w:keepLines w:val="0"/>
              <w:pageBreakBefore w:val="0"/>
              <w:widowControl/>
              <w:kinsoku/>
              <w:wordWrap/>
              <w:overflowPunct/>
              <w:topLinePunct w:val="0"/>
              <w:bidi w:val="0"/>
              <w:adjustRightInd/>
              <w:snapToGrid/>
              <w:spacing w:line="560" w:lineRule="exact"/>
              <w:jc w:val="left"/>
              <w:textAlignment w:val="auto"/>
              <w:rPr>
                <w:rFonts w:ascii="Times New Roman" w:hAnsi="Times New Roman" w:eastAsia="宋体" w:cs="Times New Roman"/>
                <w:kern w:val="0"/>
                <w:sz w:val="18"/>
                <w:szCs w:val="18"/>
              </w:rPr>
            </w:pPr>
          </w:p>
        </w:tc>
        <w:tc>
          <w:tcPr>
            <w:tcW w:w="1092" w:type="dxa"/>
            <w:tcBorders>
              <w:top w:val="nil"/>
              <w:left w:val="nil"/>
              <w:bottom w:val="single" w:color="auto" w:sz="4" w:space="0"/>
              <w:right w:val="single" w:color="auto" w:sz="4" w:space="0"/>
            </w:tcBorders>
            <w:shd w:val="clear" w:color="000000" w:fill="FFFFFF"/>
            <w:noWrap/>
            <w:vAlign w:val="center"/>
          </w:tcPr>
          <w:p w14:paraId="7AB7E469">
            <w:pPr>
              <w:keepNext w:val="0"/>
              <w:keepLines w:val="0"/>
              <w:pageBreakBefore w:val="0"/>
              <w:widowControl/>
              <w:kinsoku/>
              <w:wordWrap/>
              <w:overflowPunct/>
              <w:topLinePunct w:val="0"/>
              <w:bidi w:val="0"/>
              <w:adjustRightInd/>
              <w:snapToGrid/>
              <w:spacing w:line="560" w:lineRule="exact"/>
              <w:jc w:val="center"/>
              <w:textAlignment w:val="auto"/>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13</w:t>
            </w:r>
          </w:p>
        </w:tc>
        <w:tc>
          <w:tcPr>
            <w:tcW w:w="748" w:type="dxa"/>
            <w:tcBorders>
              <w:top w:val="nil"/>
              <w:left w:val="nil"/>
              <w:bottom w:val="single" w:color="auto" w:sz="4" w:space="0"/>
              <w:right w:val="single" w:color="auto" w:sz="4" w:space="0"/>
            </w:tcBorders>
            <w:shd w:val="clear" w:color="auto" w:fill="auto"/>
            <w:noWrap/>
            <w:vAlign w:val="center"/>
          </w:tcPr>
          <w:p w14:paraId="7BC28DDF">
            <w:pPr>
              <w:keepNext w:val="0"/>
              <w:keepLines w:val="0"/>
              <w:pageBreakBefore w:val="0"/>
              <w:widowControl/>
              <w:kinsoku/>
              <w:wordWrap/>
              <w:overflowPunct/>
              <w:topLinePunct w:val="0"/>
              <w:bidi w:val="0"/>
              <w:adjustRightInd/>
              <w:snapToGrid/>
              <w:spacing w:line="560" w:lineRule="exact"/>
              <w:jc w:val="center"/>
              <w:textAlignment w:val="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100*18</w:t>
            </w:r>
          </w:p>
        </w:tc>
        <w:tc>
          <w:tcPr>
            <w:tcW w:w="1151" w:type="dxa"/>
            <w:tcBorders>
              <w:top w:val="nil"/>
              <w:left w:val="nil"/>
              <w:bottom w:val="single" w:color="auto" w:sz="4" w:space="0"/>
              <w:right w:val="single" w:color="auto" w:sz="4" w:space="0"/>
            </w:tcBorders>
            <w:shd w:val="clear" w:color="auto" w:fill="auto"/>
            <w:noWrap/>
            <w:vAlign w:val="center"/>
          </w:tcPr>
          <w:p w14:paraId="71C99C6B">
            <w:pPr>
              <w:keepNext w:val="0"/>
              <w:keepLines w:val="0"/>
              <w:pageBreakBefore w:val="0"/>
              <w:widowControl/>
              <w:kinsoku/>
              <w:wordWrap/>
              <w:overflowPunct/>
              <w:topLinePunct w:val="0"/>
              <w:bidi w:val="0"/>
              <w:adjustRightInd/>
              <w:snapToGrid/>
              <w:spacing w:line="560" w:lineRule="exact"/>
              <w:jc w:val="center"/>
              <w:textAlignment w:val="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2.70 </w:t>
            </w:r>
          </w:p>
        </w:tc>
        <w:tc>
          <w:tcPr>
            <w:tcW w:w="1151" w:type="dxa"/>
            <w:tcBorders>
              <w:top w:val="nil"/>
              <w:left w:val="nil"/>
              <w:bottom w:val="single" w:color="auto" w:sz="4" w:space="0"/>
              <w:right w:val="single" w:color="auto" w:sz="4" w:space="0"/>
            </w:tcBorders>
            <w:shd w:val="clear" w:color="auto" w:fill="auto"/>
            <w:noWrap/>
            <w:vAlign w:val="center"/>
          </w:tcPr>
          <w:p w14:paraId="5E82B12D">
            <w:pPr>
              <w:keepNext w:val="0"/>
              <w:keepLines w:val="0"/>
              <w:pageBreakBefore w:val="0"/>
              <w:widowControl/>
              <w:kinsoku/>
              <w:wordWrap/>
              <w:overflowPunct/>
              <w:topLinePunct w:val="0"/>
              <w:bidi w:val="0"/>
              <w:adjustRightInd/>
              <w:snapToGrid/>
              <w:spacing w:line="560" w:lineRule="exact"/>
              <w:jc w:val="center"/>
              <w:textAlignment w:val="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2.10 </w:t>
            </w:r>
          </w:p>
        </w:tc>
        <w:tc>
          <w:tcPr>
            <w:tcW w:w="1423" w:type="dxa"/>
            <w:vMerge w:val="continue"/>
            <w:tcBorders>
              <w:top w:val="nil"/>
              <w:left w:val="single" w:color="auto" w:sz="4" w:space="0"/>
              <w:bottom w:val="single" w:color="auto" w:sz="4" w:space="0"/>
              <w:right w:val="single" w:color="auto" w:sz="4" w:space="0"/>
            </w:tcBorders>
            <w:vAlign w:val="center"/>
          </w:tcPr>
          <w:p w14:paraId="56D3F25F">
            <w:pPr>
              <w:keepNext w:val="0"/>
              <w:keepLines w:val="0"/>
              <w:pageBreakBefore w:val="0"/>
              <w:widowControl/>
              <w:kinsoku/>
              <w:wordWrap/>
              <w:overflowPunct/>
              <w:topLinePunct w:val="0"/>
              <w:bidi w:val="0"/>
              <w:adjustRightInd/>
              <w:snapToGrid/>
              <w:spacing w:line="560" w:lineRule="exact"/>
              <w:jc w:val="left"/>
              <w:textAlignment w:val="auto"/>
              <w:rPr>
                <w:rFonts w:ascii="Times New Roman" w:hAnsi="Times New Roman" w:eastAsia="宋体" w:cs="Times New Roman"/>
                <w:color w:val="000000"/>
                <w:kern w:val="0"/>
                <w:sz w:val="18"/>
                <w:szCs w:val="18"/>
              </w:rPr>
            </w:pPr>
          </w:p>
        </w:tc>
        <w:tc>
          <w:tcPr>
            <w:tcW w:w="1151" w:type="dxa"/>
            <w:tcBorders>
              <w:top w:val="nil"/>
              <w:left w:val="nil"/>
              <w:bottom w:val="single" w:color="auto" w:sz="4" w:space="0"/>
              <w:right w:val="single" w:color="auto" w:sz="4" w:space="0"/>
            </w:tcBorders>
            <w:shd w:val="clear" w:color="auto" w:fill="auto"/>
            <w:noWrap/>
            <w:vAlign w:val="center"/>
          </w:tcPr>
          <w:p w14:paraId="1C061D5A">
            <w:pPr>
              <w:keepNext w:val="0"/>
              <w:keepLines w:val="0"/>
              <w:pageBreakBefore w:val="0"/>
              <w:widowControl/>
              <w:kinsoku/>
              <w:wordWrap/>
              <w:overflowPunct/>
              <w:topLinePunct w:val="0"/>
              <w:bidi w:val="0"/>
              <w:adjustRightInd/>
              <w:snapToGrid/>
              <w:spacing w:line="560" w:lineRule="exact"/>
              <w:jc w:val="center"/>
              <w:textAlignment w:val="auto"/>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28888.56 </w:t>
            </w:r>
          </w:p>
        </w:tc>
        <w:tc>
          <w:tcPr>
            <w:tcW w:w="690" w:type="dxa"/>
            <w:vMerge w:val="continue"/>
            <w:tcBorders>
              <w:top w:val="nil"/>
              <w:left w:val="single" w:color="auto" w:sz="4" w:space="0"/>
              <w:bottom w:val="single" w:color="auto" w:sz="4" w:space="0"/>
              <w:right w:val="single" w:color="auto" w:sz="4" w:space="0"/>
            </w:tcBorders>
            <w:vAlign w:val="center"/>
          </w:tcPr>
          <w:p w14:paraId="31A0BC52">
            <w:pPr>
              <w:keepNext w:val="0"/>
              <w:keepLines w:val="0"/>
              <w:pageBreakBefore w:val="0"/>
              <w:widowControl/>
              <w:kinsoku/>
              <w:wordWrap/>
              <w:overflowPunct/>
              <w:topLinePunct w:val="0"/>
              <w:bidi w:val="0"/>
              <w:adjustRightInd/>
              <w:snapToGrid/>
              <w:spacing w:line="560" w:lineRule="exact"/>
              <w:jc w:val="left"/>
              <w:textAlignment w:val="auto"/>
              <w:rPr>
                <w:rFonts w:ascii="方正仿宋_GBK" w:hAnsi="宋体" w:eastAsia="方正仿宋_GBK" w:cs="宋体"/>
                <w:color w:val="000000"/>
                <w:kern w:val="0"/>
                <w:sz w:val="18"/>
                <w:szCs w:val="18"/>
              </w:rPr>
            </w:pPr>
          </w:p>
        </w:tc>
        <w:tc>
          <w:tcPr>
            <w:tcW w:w="219" w:type="dxa"/>
            <w:gridSpan w:val="2"/>
            <w:vAlign w:val="center"/>
          </w:tcPr>
          <w:p w14:paraId="7E655939">
            <w:pPr>
              <w:keepNext w:val="0"/>
              <w:keepLines w:val="0"/>
              <w:pageBreakBefore w:val="0"/>
              <w:widowControl/>
              <w:kinsoku/>
              <w:wordWrap/>
              <w:overflowPunct/>
              <w:topLinePunct w:val="0"/>
              <w:bidi w:val="0"/>
              <w:adjustRightInd/>
              <w:snapToGrid/>
              <w:spacing w:line="560" w:lineRule="exact"/>
              <w:jc w:val="left"/>
              <w:textAlignment w:val="auto"/>
              <w:rPr>
                <w:rFonts w:ascii="Times New Roman" w:hAnsi="Times New Roman" w:eastAsia="Times New Roman" w:cs="Times New Roman"/>
                <w:kern w:val="0"/>
                <w:sz w:val="20"/>
                <w:szCs w:val="20"/>
              </w:rPr>
            </w:pPr>
          </w:p>
        </w:tc>
      </w:tr>
      <w:tr w14:paraId="51C9D1BE">
        <w:tblPrEx>
          <w:tblCellMar>
            <w:top w:w="0" w:type="dxa"/>
            <w:left w:w="108" w:type="dxa"/>
            <w:bottom w:w="0" w:type="dxa"/>
            <w:right w:w="108" w:type="dxa"/>
          </w:tblCellMar>
        </w:tblPrEx>
        <w:trPr>
          <w:trHeight w:val="204" w:hRule="atLeast"/>
        </w:trPr>
        <w:tc>
          <w:tcPr>
            <w:tcW w:w="453" w:type="dxa"/>
            <w:tcBorders>
              <w:top w:val="nil"/>
              <w:left w:val="single" w:color="auto" w:sz="4" w:space="0"/>
              <w:bottom w:val="single" w:color="auto" w:sz="4" w:space="0"/>
              <w:right w:val="single" w:color="auto" w:sz="4" w:space="0"/>
            </w:tcBorders>
            <w:shd w:val="clear" w:color="000000" w:fill="FFFFFF"/>
            <w:noWrap/>
            <w:vAlign w:val="center"/>
          </w:tcPr>
          <w:p w14:paraId="18C4620E">
            <w:pPr>
              <w:keepNext w:val="0"/>
              <w:keepLines w:val="0"/>
              <w:pageBreakBefore w:val="0"/>
              <w:widowControl/>
              <w:kinsoku/>
              <w:wordWrap/>
              <w:overflowPunct/>
              <w:topLinePunct w:val="0"/>
              <w:bidi w:val="0"/>
              <w:adjustRightInd/>
              <w:snapToGrid/>
              <w:spacing w:line="560" w:lineRule="exact"/>
              <w:jc w:val="center"/>
              <w:textAlignment w:val="auto"/>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w:t>
            </w:r>
          </w:p>
        </w:tc>
        <w:tc>
          <w:tcPr>
            <w:tcW w:w="898" w:type="dxa"/>
            <w:tcBorders>
              <w:top w:val="nil"/>
              <w:left w:val="nil"/>
              <w:bottom w:val="single" w:color="auto" w:sz="4" w:space="0"/>
              <w:right w:val="single" w:color="auto" w:sz="4" w:space="0"/>
            </w:tcBorders>
            <w:shd w:val="clear" w:color="000000" w:fill="FFFFFF"/>
            <w:noWrap/>
            <w:vAlign w:val="center"/>
          </w:tcPr>
          <w:p w14:paraId="40F264FD">
            <w:pPr>
              <w:keepNext w:val="0"/>
              <w:keepLines w:val="0"/>
              <w:pageBreakBefore w:val="0"/>
              <w:widowControl/>
              <w:kinsoku/>
              <w:wordWrap/>
              <w:overflowPunct/>
              <w:topLinePunct w:val="0"/>
              <w:bidi w:val="0"/>
              <w:adjustRightInd/>
              <w:snapToGrid/>
              <w:spacing w:line="560" w:lineRule="exact"/>
              <w:jc w:val="center"/>
              <w:textAlignment w:val="auto"/>
              <w:rPr>
                <w:rFonts w:ascii="Times New Roman" w:hAnsi="Times New Roman" w:eastAsia="宋体" w:cs="Times New Roman"/>
                <w:color w:val="000000"/>
                <w:kern w:val="0"/>
                <w:sz w:val="18"/>
                <w:szCs w:val="18"/>
              </w:rPr>
            </w:pPr>
            <w:r>
              <w:rPr>
                <w:rFonts w:hint="eastAsia" w:ascii="方正仿宋_GBK" w:hAnsi="Times New Roman" w:eastAsia="方正仿宋_GBK" w:cs="Times New Roman"/>
                <w:color w:val="000000"/>
                <w:kern w:val="0"/>
                <w:sz w:val="18"/>
                <w:szCs w:val="18"/>
              </w:rPr>
              <w:t>连栋温室</w:t>
            </w:r>
          </w:p>
        </w:tc>
        <w:tc>
          <w:tcPr>
            <w:tcW w:w="1092" w:type="dxa"/>
            <w:tcBorders>
              <w:top w:val="nil"/>
              <w:left w:val="nil"/>
              <w:bottom w:val="single" w:color="auto" w:sz="4" w:space="0"/>
              <w:right w:val="single" w:color="auto" w:sz="4" w:space="0"/>
            </w:tcBorders>
            <w:shd w:val="clear" w:color="000000" w:fill="FFFFFF"/>
            <w:noWrap/>
            <w:vAlign w:val="center"/>
          </w:tcPr>
          <w:p w14:paraId="2E1916B4">
            <w:pPr>
              <w:keepNext w:val="0"/>
              <w:keepLines w:val="0"/>
              <w:pageBreakBefore w:val="0"/>
              <w:widowControl/>
              <w:kinsoku/>
              <w:wordWrap/>
              <w:overflowPunct/>
              <w:topLinePunct w:val="0"/>
              <w:bidi w:val="0"/>
              <w:adjustRightInd/>
              <w:snapToGrid/>
              <w:spacing w:line="560" w:lineRule="exact"/>
              <w:jc w:val="center"/>
              <w:textAlignment w:val="auto"/>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12</w:t>
            </w:r>
          </w:p>
        </w:tc>
        <w:tc>
          <w:tcPr>
            <w:tcW w:w="748" w:type="dxa"/>
            <w:tcBorders>
              <w:top w:val="nil"/>
              <w:left w:val="nil"/>
              <w:bottom w:val="single" w:color="auto" w:sz="4" w:space="0"/>
              <w:right w:val="single" w:color="auto" w:sz="4" w:space="0"/>
            </w:tcBorders>
            <w:shd w:val="clear" w:color="000000" w:fill="FFFFFF"/>
            <w:noWrap/>
            <w:vAlign w:val="center"/>
          </w:tcPr>
          <w:p w14:paraId="1388B43C">
            <w:pPr>
              <w:keepNext w:val="0"/>
              <w:keepLines w:val="0"/>
              <w:pageBreakBefore w:val="0"/>
              <w:widowControl/>
              <w:kinsoku/>
              <w:wordWrap/>
              <w:overflowPunct/>
              <w:topLinePunct w:val="0"/>
              <w:bidi w:val="0"/>
              <w:adjustRightInd/>
              <w:snapToGrid/>
              <w:spacing w:line="560" w:lineRule="exact"/>
              <w:jc w:val="center"/>
              <w:textAlignment w:val="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96*56</w:t>
            </w:r>
          </w:p>
        </w:tc>
        <w:tc>
          <w:tcPr>
            <w:tcW w:w="1151" w:type="dxa"/>
            <w:tcBorders>
              <w:top w:val="nil"/>
              <w:left w:val="nil"/>
              <w:bottom w:val="single" w:color="auto" w:sz="4" w:space="0"/>
              <w:right w:val="single" w:color="auto" w:sz="4" w:space="0"/>
            </w:tcBorders>
            <w:shd w:val="clear" w:color="000000" w:fill="FFFFFF"/>
            <w:noWrap/>
            <w:vAlign w:val="center"/>
          </w:tcPr>
          <w:p w14:paraId="7E772827">
            <w:pPr>
              <w:keepNext w:val="0"/>
              <w:keepLines w:val="0"/>
              <w:pageBreakBefore w:val="0"/>
              <w:widowControl/>
              <w:kinsoku/>
              <w:wordWrap/>
              <w:overflowPunct/>
              <w:topLinePunct w:val="0"/>
              <w:bidi w:val="0"/>
              <w:adjustRightInd/>
              <w:snapToGrid/>
              <w:spacing w:line="560" w:lineRule="exact"/>
              <w:jc w:val="center"/>
              <w:textAlignment w:val="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8.06 </w:t>
            </w:r>
          </w:p>
        </w:tc>
        <w:tc>
          <w:tcPr>
            <w:tcW w:w="1151" w:type="dxa"/>
            <w:tcBorders>
              <w:top w:val="nil"/>
              <w:left w:val="nil"/>
              <w:bottom w:val="single" w:color="auto" w:sz="4" w:space="0"/>
              <w:right w:val="single" w:color="auto" w:sz="4" w:space="0"/>
            </w:tcBorders>
            <w:shd w:val="clear" w:color="000000" w:fill="FFFFFF"/>
            <w:noWrap/>
            <w:vAlign w:val="center"/>
          </w:tcPr>
          <w:p w14:paraId="3C4C4F83">
            <w:pPr>
              <w:keepNext w:val="0"/>
              <w:keepLines w:val="0"/>
              <w:pageBreakBefore w:val="0"/>
              <w:widowControl/>
              <w:kinsoku/>
              <w:wordWrap/>
              <w:overflowPunct/>
              <w:topLinePunct w:val="0"/>
              <w:bidi w:val="0"/>
              <w:adjustRightInd/>
              <w:snapToGrid/>
              <w:spacing w:line="560" w:lineRule="exact"/>
              <w:jc w:val="center"/>
              <w:textAlignment w:val="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8.00 </w:t>
            </w:r>
          </w:p>
        </w:tc>
        <w:tc>
          <w:tcPr>
            <w:tcW w:w="1423" w:type="dxa"/>
            <w:vMerge w:val="continue"/>
            <w:tcBorders>
              <w:top w:val="nil"/>
              <w:left w:val="single" w:color="auto" w:sz="4" w:space="0"/>
              <w:bottom w:val="single" w:color="auto" w:sz="4" w:space="0"/>
              <w:right w:val="single" w:color="auto" w:sz="4" w:space="0"/>
            </w:tcBorders>
            <w:vAlign w:val="center"/>
          </w:tcPr>
          <w:p w14:paraId="56932B6E">
            <w:pPr>
              <w:keepNext w:val="0"/>
              <w:keepLines w:val="0"/>
              <w:pageBreakBefore w:val="0"/>
              <w:widowControl/>
              <w:kinsoku/>
              <w:wordWrap/>
              <w:overflowPunct/>
              <w:topLinePunct w:val="0"/>
              <w:bidi w:val="0"/>
              <w:adjustRightInd/>
              <w:snapToGrid/>
              <w:spacing w:line="560" w:lineRule="exact"/>
              <w:jc w:val="left"/>
              <w:textAlignment w:val="auto"/>
              <w:rPr>
                <w:rFonts w:ascii="Times New Roman" w:hAnsi="Times New Roman" w:eastAsia="宋体" w:cs="Times New Roman"/>
                <w:color w:val="000000"/>
                <w:kern w:val="0"/>
                <w:sz w:val="18"/>
                <w:szCs w:val="18"/>
              </w:rPr>
            </w:pPr>
          </w:p>
        </w:tc>
        <w:tc>
          <w:tcPr>
            <w:tcW w:w="1151" w:type="dxa"/>
            <w:tcBorders>
              <w:top w:val="nil"/>
              <w:left w:val="nil"/>
              <w:bottom w:val="single" w:color="auto" w:sz="4" w:space="0"/>
              <w:right w:val="single" w:color="auto" w:sz="4" w:space="0"/>
            </w:tcBorders>
            <w:shd w:val="clear" w:color="auto" w:fill="auto"/>
            <w:noWrap/>
            <w:vAlign w:val="center"/>
          </w:tcPr>
          <w:p w14:paraId="66F608CE">
            <w:pPr>
              <w:keepNext w:val="0"/>
              <w:keepLines w:val="0"/>
              <w:pageBreakBefore w:val="0"/>
              <w:widowControl/>
              <w:kinsoku/>
              <w:wordWrap/>
              <w:overflowPunct/>
              <w:topLinePunct w:val="0"/>
              <w:bidi w:val="0"/>
              <w:adjustRightInd/>
              <w:snapToGrid/>
              <w:spacing w:line="560" w:lineRule="exact"/>
              <w:jc w:val="center"/>
              <w:textAlignment w:val="auto"/>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86284.37 </w:t>
            </w:r>
          </w:p>
        </w:tc>
        <w:tc>
          <w:tcPr>
            <w:tcW w:w="690" w:type="dxa"/>
            <w:vMerge w:val="continue"/>
            <w:tcBorders>
              <w:top w:val="nil"/>
              <w:left w:val="single" w:color="auto" w:sz="4" w:space="0"/>
              <w:bottom w:val="single" w:color="auto" w:sz="4" w:space="0"/>
              <w:right w:val="single" w:color="auto" w:sz="4" w:space="0"/>
            </w:tcBorders>
            <w:vAlign w:val="center"/>
          </w:tcPr>
          <w:p w14:paraId="07BCAB9E">
            <w:pPr>
              <w:keepNext w:val="0"/>
              <w:keepLines w:val="0"/>
              <w:pageBreakBefore w:val="0"/>
              <w:widowControl/>
              <w:kinsoku/>
              <w:wordWrap/>
              <w:overflowPunct/>
              <w:topLinePunct w:val="0"/>
              <w:bidi w:val="0"/>
              <w:adjustRightInd/>
              <w:snapToGrid/>
              <w:spacing w:line="560" w:lineRule="exact"/>
              <w:jc w:val="left"/>
              <w:textAlignment w:val="auto"/>
              <w:rPr>
                <w:rFonts w:ascii="方正仿宋_GBK" w:hAnsi="宋体" w:eastAsia="方正仿宋_GBK" w:cs="宋体"/>
                <w:color w:val="000000"/>
                <w:kern w:val="0"/>
                <w:sz w:val="18"/>
                <w:szCs w:val="18"/>
              </w:rPr>
            </w:pPr>
          </w:p>
        </w:tc>
        <w:tc>
          <w:tcPr>
            <w:tcW w:w="219" w:type="dxa"/>
            <w:gridSpan w:val="2"/>
            <w:vAlign w:val="center"/>
          </w:tcPr>
          <w:p w14:paraId="6C108BA3">
            <w:pPr>
              <w:keepNext w:val="0"/>
              <w:keepLines w:val="0"/>
              <w:pageBreakBefore w:val="0"/>
              <w:widowControl/>
              <w:kinsoku/>
              <w:wordWrap/>
              <w:overflowPunct/>
              <w:topLinePunct w:val="0"/>
              <w:bidi w:val="0"/>
              <w:adjustRightInd/>
              <w:snapToGrid/>
              <w:spacing w:line="560" w:lineRule="exact"/>
              <w:jc w:val="left"/>
              <w:textAlignment w:val="auto"/>
              <w:rPr>
                <w:rFonts w:ascii="Times New Roman" w:hAnsi="Times New Roman" w:eastAsia="Times New Roman" w:cs="Times New Roman"/>
                <w:kern w:val="0"/>
                <w:sz w:val="20"/>
                <w:szCs w:val="20"/>
              </w:rPr>
            </w:pPr>
          </w:p>
        </w:tc>
      </w:tr>
      <w:tr w14:paraId="3A36D414">
        <w:tblPrEx>
          <w:tblCellMar>
            <w:top w:w="0" w:type="dxa"/>
            <w:left w:w="108" w:type="dxa"/>
            <w:bottom w:w="0" w:type="dxa"/>
            <w:right w:w="108" w:type="dxa"/>
          </w:tblCellMar>
        </w:tblPrEx>
        <w:trPr>
          <w:trHeight w:val="204" w:hRule="atLeast"/>
        </w:trPr>
        <w:tc>
          <w:tcPr>
            <w:tcW w:w="453" w:type="dxa"/>
            <w:tcBorders>
              <w:top w:val="nil"/>
              <w:left w:val="single" w:color="auto" w:sz="4" w:space="0"/>
              <w:bottom w:val="single" w:color="auto" w:sz="4" w:space="0"/>
              <w:right w:val="single" w:color="auto" w:sz="4" w:space="0"/>
            </w:tcBorders>
            <w:shd w:val="clear" w:color="000000" w:fill="FFFFFF"/>
            <w:noWrap/>
            <w:vAlign w:val="center"/>
          </w:tcPr>
          <w:p w14:paraId="468044A8">
            <w:pPr>
              <w:keepNext w:val="0"/>
              <w:keepLines w:val="0"/>
              <w:pageBreakBefore w:val="0"/>
              <w:widowControl/>
              <w:kinsoku/>
              <w:wordWrap/>
              <w:overflowPunct/>
              <w:topLinePunct w:val="0"/>
              <w:bidi w:val="0"/>
              <w:adjustRightInd/>
              <w:snapToGrid/>
              <w:spacing w:line="560" w:lineRule="exact"/>
              <w:jc w:val="center"/>
              <w:textAlignment w:val="auto"/>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4</w:t>
            </w:r>
          </w:p>
        </w:tc>
        <w:tc>
          <w:tcPr>
            <w:tcW w:w="898" w:type="dxa"/>
            <w:tcBorders>
              <w:top w:val="nil"/>
              <w:left w:val="nil"/>
              <w:bottom w:val="single" w:color="auto" w:sz="4" w:space="0"/>
              <w:right w:val="single" w:color="auto" w:sz="4" w:space="0"/>
            </w:tcBorders>
            <w:shd w:val="clear" w:color="000000" w:fill="FFFFFF"/>
            <w:noWrap/>
            <w:vAlign w:val="center"/>
          </w:tcPr>
          <w:p w14:paraId="41D6CAAE">
            <w:pPr>
              <w:keepNext w:val="0"/>
              <w:keepLines w:val="0"/>
              <w:pageBreakBefore w:val="0"/>
              <w:widowControl/>
              <w:kinsoku/>
              <w:wordWrap/>
              <w:overflowPunct/>
              <w:topLinePunct w:val="0"/>
              <w:bidi w:val="0"/>
              <w:adjustRightInd/>
              <w:snapToGrid/>
              <w:spacing w:line="560" w:lineRule="exact"/>
              <w:jc w:val="center"/>
              <w:textAlignment w:val="auto"/>
              <w:rPr>
                <w:rFonts w:ascii="Times New Roman" w:hAnsi="Times New Roman" w:eastAsia="宋体" w:cs="Times New Roman"/>
                <w:color w:val="000000"/>
                <w:kern w:val="0"/>
                <w:sz w:val="18"/>
                <w:szCs w:val="18"/>
              </w:rPr>
            </w:pPr>
            <w:r>
              <w:rPr>
                <w:rFonts w:hint="eastAsia" w:ascii="方正仿宋_GBK" w:hAnsi="Times New Roman" w:eastAsia="方正仿宋_GBK" w:cs="Times New Roman"/>
                <w:color w:val="000000"/>
                <w:kern w:val="0"/>
                <w:sz w:val="18"/>
                <w:szCs w:val="18"/>
              </w:rPr>
              <w:t>玻璃温室</w:t>
            </w:r>
          </w:p>
        </w:tc>
        <w:tc>
          <w:tcPr>
            <w:tcW w:w="1092" w:type="dxa"/>
            <w:tcBorders>
              <w:top w:val="nil"/>
              <w:left w:val="nil"/>
              <w:bottom w:val="single" w:color="auto" w:sz="4" w:space="0"/>
              <w:right w:val="single" w:color="auto" w:sz="4" w:space="0"/>
            </w:tcBorders>
            <w:shd w:val="clear" w:color="000000" w:fill="FFFFFF"/>
            <w:noWrap/>
            <w:vAlign w:val="center"/>
          </w:tcPr>
          <w:p w14:paraId="682A5365">
            <w:pPr>
              <w:keepNext w:val="0"/>
              <w:keepLines w:val="0"/>
              <w:pageBreakBefore w:val="0"/>
              <w:widowControl/>
              <w:kinsoku/>
              <w:wordWrap/>
              <w:overflowPunct/>
              <w:topLinePunct w:val="0"/>
              <w:bidi w:val="0"/>
              <w:adjustRightInd/>
              <w:snapToGrid/>
              <w:spacing w:line="560" w:lineRule="exact"/>
              <w:jc w:val="center"/>
              <w:textAlignment w:val="auto"/>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8</w:t>
            </w:r>
          </w:p>
        </w:tc>
        <w:tc>
          <w:tcPr>
            <w:tcW w:w="748" w:type="dxa"/>
            <w:tcBorders>
              <w:top w:val="nil"/>
              <w:left w:val="nil"/>
              <w:bottom w:val="single" w:color="auto" w:sz="4" w:space="0"/>
              <w:right w:val="single" w:color="auto" w:sz="4" w:space="0"/>
            </w:tcBorders>
            <w:shd w:val="clear" w:color="auto" w:fill="auto"/>
            <w:noWrap/>
            <w:vAlign w:val="center"/>
          </w:tcPr>
          <w:p w14:paraId="3ACE2FE5">
            <w:pPr>
              <w:keepNext w:val="0"/>
              <w:keepLines w:val="0"/>
              <w:pageBreakBefore w:val="0"/>
              <w:widowControl/>
              <w:kinsoku/>
              <w:wordWrap/>
              <w:overflowPunct/>
              <w:topLinePunct w:val="0"/>
              <w:bidi w:val="0"/>
              <w:adjustRightInd/>
              <w:snapToGrid/>
              <w:spacing w:line="560" w:lineRule="exact"/>
              <w:jc w:val="center"/>
              <w:textAlignment w:val="auto"/>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96*48</w:t>
            </w:r>
          </w:p>
        </w:tc>
        <w:tc>
          <w:tcPr>
            <w:tcW w:w="1151" w:type="dxa"/>
            <w:tcBorders>
              <w:top w:val="nil"/>
              <w:left w:val="nil"/>
              <w:bottom w:val="single" w:color="auto" w:sz="4" w:space="0"/>
              <w:right w:val="single" w:color="auto" w:sz="4" w:space="0"/>
            </w:tcBorders>
            <w:shd w:val="clear" w:color="auto" w:fill="auto"/>
            <w:noWrap/>
            <w:vAlign w:val="center"/>
          </w:tcPr>
          <w:p w14:paraId="131034BE">
            <w:pPr>
              <w:keepNext w:val="0"/>
              <w:keepLines w:val="0"/>
              <w:pageBreakBefore w:val="0"/>
              <w:widowControl/>
              <w:kinsoku/>
              <w:wordWrap/>
              <w:overflowPunct/>
              <w:topLinePunct w:val="0"/>
              <w:bidi w:val="0"/>
              <w:adjustRightInd/>
              <w:snapToGrid/>
              <w:spacing w:line="560" w:lineRule="exact"/>
              <w:jc w:val="center"/>
              <w:textAlignment w:val="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6.91 </w:t>
            </w:r>
          </w:p>
        </w:tc>
        <w:tc>
          <w:tcPr>
            <w:tcW w:w="1151" w:type="dxa"/>
            <w:tcBorders>
              <w:top w:val="nil"/>
              <w:left w:val="nil"/>
              <w:bottom w:val="single" w:color="auto" w:sz="4" w:space="0"/>
              <w:right w:val="single" w:color="auto" w:sz="4" w:space="0"/>
            </w:tcBorders>
            <w:shd w:val="clear" w:color="auto" w:fill="auto"/>
            <w:noWrap/>
            <w:vAlign w:val="center"/>
          </w:tcPr>
          <w:p w14:paraId="6FC41A9D">
            <w:pPr>
              <w:keepNext w:val="0"/>
              <w:keepLines w:val="0"/>
              <w:pageBreakBefore w:val="0"/>
              <w:widowControl/>
              <w:kinsoku/>
              <w:wordWrap/>
              <w:overflowPunct/>
              <w:topLinePunct w:val="0"/>
              <w:bidi w:val="0"/>
              <w:adjustRightInd/>
              <w:snapToGrid/>
              <w:spacing w:line="560" w:lineRule="exact"/>
              <w:jc w:val="center"/>
              <w:textAlignment w:val="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6.00 </w:t>
            </w:r>
          </w:p>
        </w:tc>
        <w:tc>
          <w:tcPr>
            <w:tcW w:w="1423" w:type="dxa"/>
            <w:tcBorders>
              <w:top w:val="nil"/>
              <w:left w:val="nil"/>
              <w:bottom w:val="single" w:color="auto" w:sz="4" w:space="0"/>
              <w:right w:val="single" w:color="auto" w:sz="4" w:space="0"/>
            </w:tcBorders>
            <w:shd w:val="clear" w:color="auto" w:fill="auto"/>
            <w:noWrap/>
            <w:vAlign w:val="center"/>
          </w:tcPr>
          <w:p w14:paraId="513DDEB6">
            <w:pPr>
              <w:keepNext w:val="0"/>
              <w:keepLines w:val="0"/>
              <w:pageBreakBefore w:val="0"/>
              <w:widowControl/>
              <w:kinsoku/>
              <w:wordWrap/>
              <w:overflowPunct/>
              <w:topLinePunct w:val="0"/>
              <w:bidi w:val="0"/>
              <w:adjustRightInd/>
              <w:snapToGrid/>
              <w:spacing w:line="560" w:lineRule="exact"/>
              <w:jc w:val="center"/>
              <w:textAlignment w:val="auto"/>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67401.00 </w:t>
            </w:r>
          </w:p>
        </w:tc>
        <w:tc>
          <w:tcPr>
            <w:tcW w:w="1151" w:type="dxa"/>
            <w:tcBorders>
              <w:top w:val="nil"/>
              <w:left w:val="nil"/>
              <w:bottom w:val="single" w:color="auto" w:sz="4" w:space="0"/>
              <w:right w:val="single" w:color="auto" w:sz="4" w:space="0"/>
            </w:tcBorders>
            <w:shd w:val="clear" w:color="auto" w:fill="auto"/>
            <w:noWrap/>
            <w:vAlign w:val="center"/>
          </w:tcPr>
          <w:p w14:paraId="4D95D8B0">
            <w:pPr>
              <w:keepNext w:val="0"/>
              <w:keepLines w:val="0"/>
              <w:pageBreakBefore w:val="0"/>
              <w:widowControl/>
              <w:kinsoku/>
              <w:wordWrap/>
              <w:overflowPunct/>
              <w:topLinePunct w:val="0"/>
              <w:bidi w:val="0"/>
              <w:adjustRightInd/>
              <w:snapToGrid/>
              <w:spacing w:line="560" w:lineRule="exact"/>
              <w:jc w:val="center"/>
              <w:textAlignment w:val="auto"/>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465873.38 </w:t>
            </w:r>
          </w:p>
        </w:tc>
        <w:tc>
          <w:tcPr>
            <w:tcW w:w="690" w:type="dxa"/>
            <w:vMerge w:val="continue"/>
            <w:tcBorders>
              <w:top w:val="nil"/>
              <w:left w:val="single" w:color="auto" w:sz="4" w:space="0"/>
              <w:bottom w:val="single" w:color="auto" w:sz="4" w:space="0"/>
              <w:right w:val="single" w:color="auto" w:sz="4" w:space="0"/>
            </w:tcBorders>
            <w:vAlign w:val="center"/>
          </w:tcPr>
          <w:p w14:paraId="08A6B959">
            <w:pPr>
              <w:keepNext w:val="0"/>
              <w:keepLines w:val="0"/>
              <w:pageBreakBefore w:val="0"/>
              <w:widowControl/>
              <w:kinsoku/>
              <w:wordWrap/>
              <w:overflowPunct/>
              <w:topLinePunct w:val="0"/>
              <w:bidi w:val="0"/>
              <w:adjustRightInd/>
              <w:snapToGrid/>
              <w:spacing w:line="560" w:lineRule="exact"/>
              <w:jc w:val="left"/>
              <w:textAlignment w:val="auto"/>
              <w:rPr>
                <w:rFonts w:ascii="方正仿宋_GBK" w:hAnsi="宋体" w:eastAsia="方正仿宋_GBK" w:cs="宋体"/>
                <w:color w:val="000000"/>
                <w:kern w:val="0"/>
                <w:sz w:val="18"/>
                <w:szCs w:val="18"/>
              </w:rPr>
            </w:pPr>
          </w:p>
        </w:tc>
        <w:tc>
          <w:tcPr>
            <w:tcW w:w="219" w:type="dxa"/>
            <w:gridSpan w:val="2"/>
            <w:vAlign w:val="center"/>
          </w:tcPr>
          <w:p w14:paraId="7F2143E6">
            <w:pPr>
              <w:keepNext w:val="0"/>
              <w:keepLines w:val="0"/>
              <w:pageBreakBefore w:val="0"/>
              <w:widowControl/>
              <w:kinsoku/>
              <w:wordWrap/>
              <w:overflowPunct/>
              <w:topLinePunct w:val="0"/>
              <w:bidi w:val="0"/>
              <w:adjustRightInd/>
              <w:snapToGrid/>
              <w:spacing w:line="560" w:lineRule="exact"/>
              <w:jc w:val="left"/>
              <w:textAlignment w:val="auto"/>
              <w:rPr>
                <w:rFonts w:ascii="Times New Roman" w:hAnsi="Times New Roman" w:eastAsia="Times New Roman" w:cs="Times New Roman"/>
                <w:kern w:val="0"/>
                <w:sz w:val="20"/>
                <w:szCs w:val="20"/>
              </w:rPr>
            </w:pPr>
          </w:p>
        </w:tc>
      </w:tr>
    </w:tbl>
    <w:p w14:paraId="577FAF8F">
      <w:pPr>
        <w:pStyle w:val="2"/>
        <w:keepNext w:val="0"/>
        <w:keepLines w:val="0"/>
        <w:pageBreakBefore w:val="0"/>
        <w:kinsoku/>
        <w:wordWrap/>
        <w:overflowPunct/>
        <w:topLinePunct w:val="0"/>
        <w:bidi w:val="0"/>
        <w:adjustRightInd/>
        <w:snapToGrid/>
        <w:spacing w:line="560" w:lineRule="exact"/>
        <w:textAlignment w:val="auto"/>
        <w:rPr>
          <w:rFonts w:hint="eastAsia"/>
        </w:rPr>
      </w:pPr>
    </w:p>
    <w:p w14:paraId="3FDADFF9">
      <w:pPr>
        <w:pStyle w:val="2"/>
        <w:keepNext w:val="0"/>
        <w:keepLines w:val="0"/>
        <w:pageBreakBefore w:val="0"/>
        <w:kinsoku/>
        <w:wordWrap/>
        <w:overflowPunct/>
        <w:topLinePunct w:val="0"/>
        <w:bidi w:val="0"/>
        <w:adjustRightInd/>
        <w:snapToGrid/>
        <w:spacing w:line="560" w:lineRule="exact"/>
        <w:ind w:firstLine="640" w:firstLineChars="200"/>
        <w:textAlignment w:val="auto"/>
        <w:rPr>
          <w:rFonts w:hint="eastAsia" w:ascii="方正楷体_GBK" w:eastAsia="方正楷体_GBK"/>
          <w:sz w:val="32"/>
        </w:rPr>
      </w:pPr>
      <w:r>
        <w:rPr>
          <w:rFonts w:hint="eastAsia" w:ascii="Times New Roman" w:hAnsi="Times New Roman" w:eastAsia="方正仿宋_GBK" w:cs="Times New Roman"/>
          <w:sz w:val="32"/>
        </w:rPr>
        <w:t>2</w:t>
      </w:r>
      <w:r>
        <w:rPr>
          <w:rFonts w:ascii="Times New Roman" w:hAnsi="Times New Roman" w:eastAsia="方正仿宋_GBK" w:cs="Times New Roman"/>
          <w:sz w:val="32"/>
        </w:rPr>
        <w:t>.</w:t>
      </w:r>
      <w:r>
        <w:rPr>
          <w:rFonts w:hint="eastAsia" w:ascii="Times New Roman" w:hAnsi="Times New Roman" w:eastAsia="方正仿宋_GBK" w:cs="Times New Roman"/>
          <w:sz w:val="32"/>
        </w:rPr>
        <w:t>香河农业</w:t>
      </w:r>
      <w:r>
        <w:rPr>
          <w:rFonts w:ascii="Times New Roman" w:hAnsi="Times New Roman" w:eastAsia="方正仿宋_GBK" w:cs="Times New Roman"/>
          <w:sz w:val="32"/>
        </w:rPr>
        <w:t>与中标企业（以下简称“乙方”）签订租赁合同</w:t>
      </w:r>
      <w:r>
        <w:rPr>
          <w:rFonts w:hint="eastAsia" w:ascii="Times New Roman" w:hAnsi="Times New Roman" w:eastAsia="方正仿宋_GBK" w:cs="Times New Roman"/>
          <w:sz w:val="32"/>
        </w:rPr>
        <w:t>，</w:t>
      </w:r>
      <w:r>
        <w:rPr>
          <w:rFonts w:ascii="Times New Roman" w:hAnsi="Times New Roman" w:eastAsia="方正仿宋_GBK" w:cs="Times New Roman"/>
          <w:sz w:val="32"/>
        </w:rPr>
        <w:t>乙方独立运营管理</w:t>
      </w:r>
      <w:r>
        <w:rPr>
          <w:rFonts w:hint="eastAsia" w:ascii="Times New Roman" w:hAnsi="Times New Roman" w:eastAsia="方正仿宋_GBK" w:cs="Times New Roman"/>
          <w:sz w:val="32"/>
        </w:rPr>
        <w:t>，自行承担运营费用。</w:t>
      </w:r>
    </w:p>
    <w:p w14:paraId="4ACF34CA">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3.租赁期内，香河农业因土地政策或发展需要提前收回温室的，应提前一个月书面通知</w:t>
      </w:r>
      <w:r>
        <w:rPr>
          <w:rFonts w:ascii="Times New Roman" w:hAnsi="Times New Roman" w:eastAsia="方正仿宋_GBK" w:cs="Times New Roman"/>
          <w:sz w:val="32"/>
          <w:szCs w:val="32"/>
        </w:rPr>
        <w:t>中标企业</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中标企业</w:t>
      </w:r>
      <w:r>
        <w:rPr>
          <w:rFonts w:hint="eastAsia" w:ascii="Times New Roman" w:hAnsi="Times New Roman" w:eastAsia="方正仿宋_GBK" w:cs="Times New Roman"/>
          <w:sz w:val="32"/>
          <w:szCs w:val="32"/>
        </w:rPr>
        <w:t>应积极配合，及时销售，按实际租赁期核算租金，香河农业不承担任何违约责任。</w:t>
      </w:r>
    </w:p>
    <w:p w14:paraId="0A29015A">
      <w:pPr>
        <w:keepNext w:val="0"/>
        <w:keepLines w:val="0"/>
        <w:pageBreakBefore w:val="0"/>
        <w:numPr>
          <w:ilvl w:val="255"/>
          <w:numId w:val="0"/>
        </w:numPr>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w:t>
      </w:r>
      <w:r>
        <w:rPr>
          <w:rFonts w:ascii="Times New Roman" w:hAnsi="Times New Roman" w:eastAsia="方正仿宋_GBK" w:cs="Times New Roman"/>
          <w:sz w:val="32"/>
          <w:szCs w:val="32"/>
        </w:rPr>
        <w:t>同等市场价格条件下，中标企业优先将合格产品销售给</w:t>
      </w:r>
      <w:r>
        <w:rPr>
          <w:rFonts w:hint="eastAsia" w:ascii="Times New Roman" w:hAnsi="Times New Roman" w:eastAsia="方正仿宋_GBK" w:cs="Times New Roman"/>
          <w:sz w:val="32"/>
          <w:szCs w:val="32"/>
        </w:rPr>
        <w:t>香河农业</w:t>
      </w:r>
      <w:r>
        <w:rPr>
          <w:rFonts w:ascii="Times New Roman" w:hAnsi="Times New Roman" w:eastAsia="方正仿宋_GBK" w:cs="Times New Roman"/>
          <w:sz w:val="32"/>
          <w:szCs w:val="32"/>
        </w:rPr>
        <w:t>，产品销售款项由</w:t>
      </w:r>
      <w:r>
        <w:rPr>
          <w:rFonts w:hint="eastAsia" w:ascii="Times New Roman" w:hAnsi="Times New Roman" w:eastAsia="方正仿宋_GBK" w:cs="Times New Roman"/>
          <w:sz w:val="32"/>
          <w:szCs w:val="32"/>
        </w:rPr>
        <w:t>香河农业</w:t>
      </w:r>
      <w:r>
        <w:rPr>
          <w:rFonts w:ascii="Times New Roman" w:hAnsi="Times New Roman" w:eastAsia="方正仿宋_GBK" w:cs="Times New Roman"/>
          <w:sz w:val="32"/>
          <w:szCs w:val="32"/>
        </w:rPr>
        <w:t>收讫后再与中标企业结算并予以支付。</w:t>
      </w:r>
    </w:p>
    <w:p w14:paraId="4AE5B592">
      <w:pPr>
        <w:pStyle w:val="2"/>
        <w:keepNext w:val="0"/>
        <w:keepLines w:val="0"/>
        <w:pageBreakBefore w:val="0"/>
        <w:kinsoku/>
        <w:wordWrap/>
        <w:overflowPunct/>
        <w:topLinePunct w:val="0"/>
        <w:bidi w:val="0"/>
        <w:adjustRightInd/>
        <w:snapToGrid/>
        <w:spacing w:line="560" w:lineRule="exact"/>
        <w:ind w:firstLine="640" w:firstLineChars="200"/>
        <w:textAlignment w:val="auto"/>
        <w:rPr>
          <w:rFonts w:hint="eastAsia" w:ascii="黑体" w:hAnsi="黑体" w:eastAsia="黑体" w:cs="Times New Roman"/>
          <w:sz w:val="32"/>
        </w:rPr>
      </w:pPr>
      <w:r>
        <w:rPr>
          <w:rFonts w:hint="eastAsia" w:ascii="黑体" w:hAnsi="黑体" w:eastAsia="黑体"/>
          <w:sz w:val="32"/>
        </w:rPr>
        <w:t>八、</w:t>
      </w:r>
      <w:r>
        <w:rPr>
          <w:rFonts w:hint="eastAsia" w:ascii="黑体" w:hAnsi="黑体" w:eastAsia="黑体" w:cs="Times New Roman"/>
          <w:sz w:val="32"/>
        </w:rPr>
        <w:t>香河生态园集采配送中心租赁价格及期限</w:t>
      </w:r>
    </w:p>
    <w:p w14:paraId="0D3665FE">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bookmarkStart w:id="7" w:name="OLE_LINK24"/>
      <w:bookmarkStart w:id="8" w:name="OLE_LINK25"/>
      <w:r>
        <w:rPr>
          <w:rFonts w:hint="eastAsia" w:ascii="Times New Roman" w:hAnsi="Times New Roman" w:eastAsia="方正仿宋_GBK" w:cs="Times New Roman"/>
          <w:sz w:val="32"/>
          <w:szCs w:val="32"/>
        </w:rPr>
        <w:t>1</w:t>
      </w:r>
      <w:r>
        <w:rPr>
          <w:rFonts w:ascii="Times New Roman" w:hAnsi="Times New Roman" w:eastAsia="方正仿宋_GBK" w:cs="Times New Roman"/>
          <w:sz w:val="32"/>
          <w:szCs w:val="32"/>
        </w:rPr>
        <w:t>.</w:t>
      </w:r>
      <w:bookmarkStart w:id="11" w:name="_GoBack"/>
      <w:bookmarkEnd w:id="11"/>
      <w:r>
        <w:rPr>
          <w:rFonts w:ascii="Times New Roman" w:hAnsi="Times New Roman" w:eastAsia="方正仿宋_GBK" w:cs="Times New Roman"/>
          <w:sz w:val="32"/>
          <w:szCs w:val="32"/>
        </w:rPr>
        <w:t>租赁期限</w:t>
      </w:r>
      <w:r>
        <w:rPr>
          <w:rFonts w:hint="eastAsia" w:ascii="Times New Roman" w:hAnsi="Times New Roman" w:eastAsia="方正仿宋_GBK" w:cs="Times New Roman"/>
          <w:sz w:val="32"/>
          <w:szCs w:val="32"/>
          <w:lang w:val="en-US" w:eastAsia="zh-CN"/>
        </w:rPr>
        <w:t>暂定</w:t>
      </w:r>
      <w:r>
        <w:rPr>
          <w:rFonts w:ascii="Times New Roman" w:hAnsi="Times New Roman" w:eastAsia="方正仿宋_GBK" w:cs="Times New Roman"/>
          <w:sz w:val="32"/>
          <w:szCs w:val="32"/>
        </w:rPr>
        <w:t>为</w:t>
      </w:r>
      <w:r>
        <w:rPr>
          <w:rFonts w:hint="eastAsia" w:ascii="Times New Roman" w:hAnsi="Times New Roman" w:eastAsia="方正仿宋_GBK" w:cs="Times New Roman"/>
          <w:sz w:val="32"/>
          <w:szCs w:val="32"/>
          <w:highlight w:val="none"/>
          <w:lang w:val="en-US" w:eastAsia="zh-CN"/>
        </w:rPr>
        <w:t>6年（最终以实际土地流转时间为准），集采配送中心</w:t>
      </w:r>
      <w:r>
        <w:rPr>
          <w:rFonts w:ascii="Times New Roman" w:hAnsi="Times New Roman" w:eastAsia="方正仿宋_GBK" w:cs="Times New Roman"/>
          <w:sz w:val="32"/>
          <w:szCs w:val="32"/>
        </w:rPr>
        <w:t>租赁费用采取</w:t>
      </w:r>
      <w:r>
        <w:rPr>
          <w:rFonts w:hint="eastAsia" w:ascii="Times New Roman" w:hAnsi="Times New Roman" w:eastAsia="方正仿宋_GBK" w:cs="Times New Roman"/>
          <w:sz w:val="32"/>
          <w:szCs w:val="32"/>
        </w:rPr>
        <w:t>固定</w:t>
      </w:r>
      <w:r>
        <w:rPr>
          <w:rFonts w:ascii="Times New Roman" w:hAnsi="Times New Roman" w:eastAsia="方正仿宋_GBK" w:cs="Times New Roman"/>
          <w:sz w:val="32"/>
          <w:szCs w:val="32"/>
        </w:rPr>
        <w:t>租金方式</w:t>
      </w:r>
      <w:r>
        <w:rPr>
          <w:rFonts w:hint="eastAsia" w:ascii="Times New Roman" w:hAnsi="Times New Roman" w:eastAsia="方正仿宋_GBK" w:cs="Times New Roman"/>
          <w:sz w:val="32"/>
          <w:szCs w:val="32"/>
        </w:rPr>
        <w:t>，租赁</w:t>
      </w:r>
      <w:r>
        <w:rPr>
          <w:rFonts w:hint="eastAsia" w:ascii="Times New Roman" w:hAnsi="Times New Roman" w:eastAsia="方正仿宋_GBK" w:cs="Times New Roman"/>
          <w:sz w:val="32"/>
          <w:szCs w:val="32"/>
          <w:lang w:val="en-US" w:eastAsia="zh-CN"/>
        </w:rPr>
        <w:t>费用</w:t>
      </w:r>
      <w:r>
        <w:rPr>
          <w:rFonts w:hint="eastAsia" w:ascii="Times New Roman" w:hAnsi="Times New Roman" w:eastAsia="方正仿宋_GBK" w:cs="Times New Roman"/>
          <w:sz w:val="32"/>
          <w:szCs w:val="32"/>
        </w:rPr>
        <w:t>为91.55</w:t>
      </w:r>
      <w:r>
        <w:rPr>
          <w:rFonts w:ascii="Times New Roman" w:hAnsi="Times New Roman" w:eastAsia="方正仿宋_GBK" w:cs="Times New Roman"/>
          <w:sz w:val="32"/>
          <w:szCs w:val="32"/>
        </w:rPr>
        <w:t>万元/年。</w:t>
      </w:r>
      <w:bookmarkEnd w:id="7"/>
      <w:bookmarkEnd w:id="8"/>
    </w:p>
    <w:p w14:paraId="67698B0A">
      <w:pPr>
        <w:keepNext w:val="0"/>
        <w:keepLines w:val="0"/>
        <w:pageBreakBefore w:val="0"/>
        <w:kinsoku/>
        <w:wordWrap/>
        <w:overflowPunct/>
        <w:topLinePunct w:val="0"/>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lang w:val="en-US" w:eastAsia="zh-CN"/>
        </w:rPr>
        <w:t>2.</w:t>
      </w:r>
      <w:r>
        <w:rPr>
          <w:rFonts w:hint="default" w:ascii="Times New Roman" w:hAnsi="Times New Roman" w:eastAsia="方正仿宋_GBK" w:cs="Times New Roman"/>
          <w:sz w:val="32"/>
          <w:szCs w:val="32"/>
        </w:rPr>
        <w:t>若承租方对租赁项目投入固定装修设施，即不可拆除与虽可拆除但将破坏已有装饰装修的设施，此类装修资产将于租赁期满或合同提前终止时，无偿归属香河公司所有或按照公司要求由承租方自行拆除并恢复仓库原状。</w:t>
      </w:r>
    </w:p>
    <w:p w14:paraId="427CEB12">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黑体" w:cs="Times New Roman"/>
          <w:sz w:val="32"/>
          <w:szCs w:val="32"/>
        </w:rPr>
      </w:pPr>
      <w:r>
        <w:rPr>
          <w:rFonts w:hint="eastAsia" w:ascii="Times New Roman" w:hAnsi="Times New Roman" w:eastAsia="黑体" w:cs="Times New Roman"/>
          <w:sz w:val="32"/>
          <w:szCs w:val="32"/>
        </w:rPr>
        <w:t>九、双方权利义务</w:t>
      </w:r>
    </w:p>
    <w:p w14:paraId="4D52D859">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（一）香河农业</w:t>
      </w:r>
      <w:r>
        <w:rPr>
          <w:rFonts w:ascii="Times New Roman" w:hAnsi="Times New Roman" w:eastAsia="方正仿宋_GBK" w:cs="Times New Roman"/>
          <w:sz w:val="32"/>
          <w:szCs w:val="32"/>
        </w:rPr>
        <w:t>有权监督中标企业不得实施破坏农用地和其他农业资源的行为，若因</w:t>
      </w:r>
      <w:r>
        <w:rPr>
          <w:rFonts w:hint="eastAsia" w:ascii="Times New Roman" w:hAnsi="Times New Roman" w:eastAsia="方正仿宋_GBK" w:cs="Times New Roman"/>
          <w:sz w:val="32"/>
          <w:szCs w:val="32"/>
        </w:rPr>
        <w:t>中标企业</w:t>
      </w:r>
      <w:r>
        <w:rPr>
          <w:rFonts w:ascii="Times New Roman" w:hAnsi="Times New Roman" w:eastAsia="方正仿宋_GBK" w:cs="Times New Roman"/>
          <w:sz w:val="32"/>
          <w:szCs w:val="32"/>
        </w:rPr>
        <w:t>破坏</w:t>
      </w:r>
      <w:r>
        <w:rPr>
          <w:rFonts w:hint="eastAsia" w:ascii="Times New Roman" w:hAnsi="Times New Roman" w:eastAsia="方正仿宋_GBK" w:cs="Times New Roman"/>
          <w:sz w:val="32"/>
          <w:szCs w:val="32"/>
        </w:rPr>
        <w:t>香河农业</w:t>
      </w:r>
      <w:r>
        <w:rPr>
          <w:rFonts w:ascii="Times New Roman" w:hAnsi="Times New Roman" w:eastAsia="方正仿宋_GBK" w:cs="Times New Roman"/>
          <w:sz w:val="32"/>
          <w:szCs w:val="32"/>
        </w:rPr>
        <w:t>地块种植条件造成严重损害或严重破坏土地生态环境造成不可恢复性损失</w:t>
      </w:r>
      <w:r>
        <w:rPr>
          <w:rFonts w:hint="eastAsia" w:ascii="Times New Roman" w:hAnsi="Times New Roman" w:eastAsia="方正仿宋_GBK" w:cs="Times New Roman"/>
          <w:sz w:val="32"/>
          <w:szCs w:val="32"/>
        </w:rPr>
        <w:t>，香河农业</w:t>
      </w:r>
      <w:r>
        <w:rPr>
          <w:rFonts w:ascii="Times New Roman" w:hAnsi="Times New Roman" w:eastAsia="方正仿宋_GBK" w:cs="Times New Roman"/>
          <w:sz w:val="32"/>
          <w:szCs w:val="32"/>
        </w:rPr>
        <w:t>有权要求</w:t>
      </w:r>
      <w:r>
        <w:rPr>
          <w:rFonts w:hint="eastAsia" w:ascii="Times New Roman" w:hAnsi="Times New Roman" w:eastAsia="方正仿宋_GBK" w:cs="Times New Roman"/>
          <w:sz w:val="32"/>
          <w:szCs w:val="32"/>
        </w:rPr>
        <w:t>中标企业</w:t>
      </w:r>
      <w:r>
        <w:rPr>
          <w:rFonts w:ascii="Times New Roman" w:hAnsi="Times New Roman" w:eastAsia="方正仿宋_GBK" w:cs="Times New Roman"/>
          <w:sz w:val="32"/>
          <w:szCs w:val="32"/>
        </w:rPr>
        <w:t>赔偿由此造成的损失</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否则</w:t>
      </w:r>
      <w:r>
        <w:rPr>
          <w:rFonts w:hint="eastAsia" w:ascii="Times New Roman" w:hAnsi="Times New Roman" w:eastAsia="方正仿宋_GBK" w:cs="Times New Roman"/>
          <w:sz w:val="32"/>
          <w:szCs w:val="32"/>
        </w:rPr>
        <w:t>香河农业</w:t>
      </w:r>
      <w:r>
        <w:rPr>
          <w:rFonts w:ascii="Times New Roman" w:hAnsi="Times New Roman" w:eastAsia="方正仿宋_GBK" w:cs="Times New Roman"/>
          <w:sz w:val="32"/>
          <w:szCs w:val="32"/>
        </w:rPr>
        <w:t>有权解除合同，由此产生的损失均由</w:t>
      </w:r>
      <w:r>
        <w:rPr>
          <w:rFonts w:hint="eastAsia" w:ascii="Times New Roman" w:hAnsi="Times New Roman" w:eastAsia="方正仿宋_GBK" w:cs="Times New Roman"/>
          <w:sz w:val="32"/>
          <w:szCs w:val="32"/>
        </w:rPr>
        <w:t>中标企业</w:t>
      </w:r>
      <w:r>
        <w:rPr>
          <w:rFonts w:ascii="Times New Roman" w:hAnsi="Times New Roman" w:eastAsia="方正仿宋_GBK" w:cs="Times New Roman"/>
          <w:sz w:val="32"/>
          <w:szCs w:val="32"/>
        </w:rPr>
        <w:t>承担。</w:t>
      </w:r>
    </w:p>
    <w:p w14:paraId="7E429AC1">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（二）香河农业将不定期对中标企业进行食品安全检查，发现即将出售的产品存在不合格现象应立即销毁并完成整改。</w:t>
      </w:r>
    </w:p>
    <w:p w14:paraId="5C37E8CE">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（三）</w:t>
      </w:r>
      <w:r>
        <w:rPr>
          <w:rFonts w:ascii="Times New Roman" w:hAnsi="Times New Roman" w:eastAsia="方正仿宋_GBK" w:cs="Times New Roman"/>
          <w:sz w:val="32"/>
          <w:szCs w:val="32"/>
        </w:rPr>
        <w:t>遵守国家政策和法律法规，遵守</w:t>
      </w:r>
      <w:r>
        <w:rPr>
          <w:rFonts w:hint="eastAsia" w:ascii="Times New Roman" w:hAnsi="Times New Roman" w:eastAsia="方正仿宋_GBK" w:cs="Times New Roman"/>
          <w:sz w:val="32"/>
          <w:szCs w:val="32"/>
        </w:rPr>
        <w:t>香河农业</w:t>
      </w:r>
      <w:r>
        <w:rPr>
          <w:rFonts w:ascii="Times New Roman" w:hAnsi="Times New Roman" w:eastAsia="方正仿宋_GBK" w:cs="Times New Roman"/>
          <w:sz w:val="32"/>
          <w:szCs w:val="32"/>
        </w:rPr>
        <w:t>相关规章制度，按照合同约定负责开展运营管理，作好种</w:t>
      </w:r>
      <w:r>
        <w:rPr>
          <w:rFonts w:hint="eastAsia" w:ascii="Times New Roman" w:hAnsi="Times New Roman" w:eastAsia="方正仿宋_GBK" w:cs="Times New Roman"/>
          <w:sz w:val="32"/>
          <w:szCs w:val="32"/>
        </w:rPr>
        <w:t>养</w:t>
      </w:r>
      <w:r>
        <w:rPr>
          <w:rFonts w:ascii="Times New Roman" w:hAnsi="Times New Roman" w:eastAsia="方正仿宋_GBK" w:cs="Times New Roman"/>
          <w:sz w:val="32"/>
          <w:szCs w:val="32"/>
        </w:rPr>
        <w:t>植管理看护，环境保护和安全生产等工作；</w:t>
      </w:r>
      <w:r>
        <w:rPr>
          <w:rFonts w:hint="eastAsia" w:ascii="Times New Roman" w:hAnsi="Times New Roman" w:eastAsia="方正仿宋_GBK" w:cs="Times New Roman"/>
          <w:sz w:val="32"/>
          <w:szCs w:val="32"/>
        </w:rPr>
        <w:t>未经香河农业书面同意</w:t>
      </w:r>
      <w:r>
        <w:rPr>
          <w:rFonts w:ascii="Times New Roman" w:hAnsi="Times New Roman" w:eastAsia="方正仿宋_GBK" w:cs="Times New Roman"/>
          <w:sz w:val="32"/>
          <w:szCs w:val="32"/>
        </w:rPr>
        <w:t>不得转包或分包</w:t>
      </w:r>
    </w:p>
    <w:p w14:paraId="67EB0911">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（四）中标企业</w:t>
      </w:r>
      <w:r>
        <w:rPr>
          <w:rFonts w:ascii="Times New Roman" w:hAnsi="Times New Roman" w:eastAsia="方正仿宋_GBK" w:cs="Times New Roman"/>
          <w:sz w:val="32"/>
          <w:szCs w:val="32"/>
        </w:rPr>
        <w:t>在</w:t>
      </w:r>
      <w:r>
        <w:rPr>
          <w:rFonts w:hint="eastAsia" w:ascii="Times New Roman" w:hAnsi="Times New Roman" w:eastAsia="方正仿宋_GBK" w:cs="Times New Roman"/>
          <w:sz w:val="32"/>
          <w:szCs w:val="32"/>
        </w:rPr>
        <w:t>香河农业</w:t>
      </w:r>
      <w:r>
        <w:rPr>
          <w:rFonts w:ascii="Times New Roman" w:hAnsi="Times New Roman" w:eastAsia="方正仿宋_GBK" w:cs="Times New Roman"/>
          <w:sz w:val="32"/>
          <w:szCs w:val="32"/>
        </w:rPr>
        <w:t>园区开展运营管理过程中</w:t>
      </w:r>
      <w:r>
        <w:rPr>
          <w:rFonts w:hint="eastAsia" w:ascii="Times New Roman" w:hAnsi="Times New Roman" w:eastAsia="方正仿宋_GBK" w:cs="Times New Roman"/>
          <w:sz w:val="32"/>
          <w:szCs w:val="32"/>
        </w:rPr>
        <w:t>因中标企业原因产生</w:t>
      </w:r>
      <w:r>
        <w:rPr>
          <w:rFonts w:ascii="Times New Roman" w:hAnsi="Times New Roman" w:eastAsia="方正仿宋_GBK" w:cs="Times New Roman"/>
          <w:sz w:val="32"/>
          <w:szCs w:val="32"/>
        </w:rPr>
        <w:t>的所有安全事故及劳资纠纷，以及在使用</w:t>
      </w:r>
      <w:r>
        <w:rPr>
          <w:rFonts w:hint="eastAsia" w:ascii="Times New Roman" w:hAnsi="Times New Roman" w:eastAsia="方正仿宋_GBK" w:cs="Times New Roman"/>
          <w:sz w:val="32"/>
          <w:szCs w:val="32"/>
        </w:rPr>
        <w:t>香河农业</w:t>
      </w:r>
      <w:r>
        <w:rPr>
          <w:rFonts w:ascii="Times New Roman" w:hAnsi="Times New Roman" w:eastAsia="方正仿宋_GBK" w:cs="Times New Roman"/>
          <w:sz w:val="32"/>
          <w:szCs w:val="32"/>
        </w:rPr>
        <w:t>设施设备所发生的安全事故，均由</w:t>
      </w:r>
      <w:r>
        <w:rPr>
          <w:rFonts w:hint="eastAsia" w:ascii="Times New Roman" w:hAnsi="Times New Roman" w:eastAsia="方正仿宋_GBK" w:cs="Times New Roman"/>
          <w:sz w:val="32"/>
          <w:szCs w:val="32"/>
        </w:rPr>
        <w:t>中标企业</w:t>
      </w:r>
      <w:r>
        <w:rPr>
          <w:rFonts w:ascii="Times New Roman" w:hAnsi="Times New Roman" w:eastAsia="方正仿宋_GBK" w:cs="Times New Roman"/>
          <w:sz w:val="32"/>
          <w:szCs w:val="32"/>
        </w:rPr>
        <w:t>自行</w:t>
      </w:r>
      <w:r>
        <w:rPr>
          <w:rFonts w:hint="eastAsia" w:ascii="Times New Roman" w:hAnsi="Times New Roman" w:eastAsia="方正仿宋_GBK" w:cs="Times New Roman"/>
          <w:sz w:val="32"/>
          <w:szCs w:val="32"/>
        </w:rPr>
        <w:t>承担</w:t>
      </w:r>
      <w:r>
        <w:rPr>
          <w:rFonts w:ascii="Times New Roman" w:hAnsi="Times New Roman" w:eastAsia="方正仿宋_GBK" w:cs="Times New Roman"/>
          <w:sz w:val="32"/>
          <w:szCs w:val="32"/>
        </w:rPr>
        <w:t>相</w:t>
      </w:r>
      <w:r>
        <w:rPr>
          <w:rFonts w:hint="eastAsia" w:ascii="Times New Roman" w:hAnsi="Times New Roman" w:eastAsia="方正仿宋_GBK" w:cs="Times New Roman"/>
          <w:sz w:val="32"/>
          <w:szCs w:val="32"/>
        </w:rPr>
        <w:t>关</w:t>
      </w:r>
      <w:r>
        <w:rPr>
          <w:rFonts w:ascii="Times New Roman" w:hAnsi="Times New Roman" w:eastAsia="方正仿宋_GBK" w:cs="Times New Roman"/>
          <w:sz w:val="32"/>
          <w:szCs w:val="32"/>
        </w:rPr>
        <w:t>责任并负责赔偿，</w:t>
      </w:r>
      <w:r>
        <w:rPr>
          <w:rFonts w:hint="eastAsia" w:ascii="Times New Roman" w:hAnsi="Times New Roman" w:eastAsia="方正仿宋_GBK" w:cs="Times New Roman"/>
          <w:sz w:val="32"/>
          <w:szCs w:val="32"/>
        </w:rPr>
        <w:t>香河农业</w:t>
      </w:r>
      <w:r>
        <w:rPr>
          <w:rFonts w:ascii="Times New Roman" w:hAnsi="Times New Roman" w:eastAsia="方正仿宋_GBK" w:cs="Times New Roman"/>
          <w:sz w:val="32"/>
          <w:szCs w:val="32"/>
        </w:rPr>
        <w:t>不承担任何责任。</w:t>
      </w:r>
    </w:p>
    <w:p w14:paraId="055C6754">
      <w:pPr>
        <w:pStyle w:val="2"/>
        <w:keepNext w:val="0"/>
        <w:keepLines w:val="0"/>
        <w:pageBreakBefore w:val="0"/>
        <w:kinsoku/>
        <w:wordWrap/>
        <w:overflowPunct/>
        <w:topLinePunct w:val="0"/>
        <w:bidi w:val="0"/>
        <w:adjustRightInd/>
        <w:snapToGrid/>
        <w:spacing w:line="560" w:lineRule="exact"/>
        <w:ind w:firstLine="640" w:firstLineChars="200"/>
        <w:textAlignment w:val="auto"/>
        <w:rPr>
          <w:rFonts w:hint="default" w:eastAsia="方正仿宋_GBK"/>
          <w:lang w:val="en-US" w:eastAsia="zh-CN"/>
        </w:rPr>
      </w:pP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五</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承租前涉及设施维修由甲方承担维修费用，具体维修事项由乙方负责开展，维修费用按租期每年进行分摊，金额以市场询价比价及第三方审计金额为准。如乙方提前退租，甲方不再承担每年分摊维修费用；如甲方提前退租，需补偿乙方剩余年限分摊的维修费用。承租期间的设施设备维修由乙方自行维修，甲方不再承担相关维修费用。</w:t>
      </w:r>
    </w:p>
    <w:p w14:paraId="5F7DDA50">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黑体" w:cs="Times New Roman"/>
          <w:sz w:val="32"/>
          <w:szCs w:val="32"/>
        </w:rPr>
      </w:pPr>
      <w:r>
        <w:rPr>
          <w:rFonts w:hint="eastAsia" w:ascii="Times New Roman" w:hAnsi="Times New Roman" w:eastAsia="黑体" w:cs="Times New Roman"/>
          <w:sz w:val="32"/>
          <w:szCs w:val="32"/>
        </w:rPr>
        <w:t>十、退出机制</w:t>
      </w:r>
    </w:p>
    <w:p w14:paraId="7A2D0EF8">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（一）</w:t>
      </w:r>
      <w:r>
        <w:rPr>
          <w:rFonts w:ascii="Times New Roman" w:hAnsi="Times New Roman" w:eastAsia="方正仿宋_GBK" w:cs="Times New Roman"/>
          <w:sz w:val="32"/>
          <w:szCs w:val="32"/>
        </w:rPr>
        <w:t>合同</w:t>
      </w:r>
      <w:r>
        <w:rPr>
          <w:rFonts w:hint="eastAsia" w:ascii="Times New Roman" w:hAnsi="Times New Roman" w:eastAsia="方正仿宋_GBK" w:cs="Times New Roman"/>
          <w:sz w:val="32"/>
          <w:szCs w:val="32"/>
        </w:rPr>
        <w:t>履行期限终止</w:t>
      </w:r>
      <w:r>
        <w:rPr>
          <w:rFonts w:ascii="Times New Roman" w:hAnsi="Times New Roman" w:eastAsia="方正仿宋_GBK" w:cs="Times New Roman"/>
          <w:sz w:val="32"/>
          <w:szCs w:val="32"/>
        </w:rPr>
        <w:t>后经双方协商一致可以解除合同。</w:t>
      </w:r>
    </w:p>
    <w:p w14:paraId="2DA42D1E">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（二）</w:t>
      </w:r>
      <w:r>
        <w:rPr>
          <w:rFonts w:ascii="Times New Roman" w:hAnsi="Times New Roman" w:eastAsia="方正仿宋_GBK" w:cs="Times New Roman"/>
          <w:sz w:val="32"/>
          <w:szCs w:val="32"/>
        </w:rPr>
        <w:t>合同履行期间乙方擅自改变</w:t>
      </w:r>
      <w:r>
        <w:rPr>
          <w:rFonts w:hint="eastAsia" w:ascii="Times New Roman" w:hAnsi="Times New Roman" w:eastAsia="方正仿宋_GBK" w:cs="Times New Roman"/>
          <w:sz w:val="32"/>
          <w:szCs w:val="32"/>
        </w:rPr>
        <w:t>土地</w:t>
      </w:r>
      <w:r>
        <w:rPr>
          <w:rFonts w:ascii="Times New Roman" w:hAnsi="Times New Roman" w:eastAsia="方正仿宋_GBK" w:cs="Times New Roman"/>
          <w:sz w:val="32"/>
          <w:szCs w:val="32"/>
        </w:rPr>
        <w:t>用途的或</w:t>
      </w:r>
      <w:r>
        <w:rPr>
          <w:rFonts w:hint="eastAsia" w:ascii="Times New Roman" w:hAnsi="Times New Roman" w:eastAsia="方正仿宋_GBK" w:cs="Times New Roman"/>
          <w:sz w:val="32"/>
          <w:szCs w:val="32"/>
        </w:rPr>
        <w:t>未经甲方书面同意</w:t>
      </w:r>
      <w:r>
        <w:rPr>
          <w:rFonts w:ascii="Times New Roman" w:hAnsi="Times New Roman" w:eastAsia="方正仿宋_GBK" w:cs="Times New Roman"/>
          <w:sz w:val="32"/>
          <w:szCs w:val="32"/>
        </w:rPr>
        <w:t>转包或分包的，甲方有权单方面解除合同，</w:t>
      </w:r>
      <w:r>
        <w:rPr>
          <w:rFonts w:hint="eastAsia" w:ascii="Times New Roman" w:hAnsi="Times New Roman" w:eastAsia="方正仿宋_GBK" w:cs="Times New Roman"/>
          <w:sz w:val="32"/>
          <w:szCs w:val="32"/>
        </w:rPr>
        <w:t>乙方</w:t>
      </w:r>
      <w:r>
        <w:rPr>
          <w:rFonts w:ascii="Times New Roman" w:hAnsi="Times New Roman" w:eastAsia="方正仿宋_GBK" w:cs="Times New Roman"/>
          <w:sz w:val="32"/>
          <w:szCs w:val="32"/>
        </w:rPr>
        <w:t>按</w:t>
      </w:r>
      <w:r>
        <w:rPr>
          <w:rFonts w:hint="eastAsia" w:ascii="Times New Roman" w:hAnsi="Times New Roman" w:eastAsia="方正仿宋_GBK" w:cs="Times New Roman"/>
          <w:sz w:val="32"/>
          <w:szCs w:val="32"/>
        </w:rPr>
        <w:t>合同条款进行</w:t>
      </w:r>
      <w:r>
        <w:rPr>
          <w:rFonts w:ascii="Times New Roman" w:hAnsi="Times New Roman" w:eastAsia="方正仿宋_GBK" w:cs="Times New Roman"/>
          <w:sz w:val="32"/>
          <w:szCs w:val="32"/>
        </w:rPr>
        <w:t>赔偿责任。</w:t>
      </w:r>
    </w:p>
    <w:p w14:paraId="0E639678">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（三）</w:t>
      </w:r>
      <w:r>
        <w:rPr>
          <w:rFonts w:ascii="Times New Roman" w:hAnsi="Times New Roman" w:eastAsia="方正仿宋_GBK" w:cs="Times New Roman"/>
          <w:sz w:val="32"/>
          <w:szCs w:val="32"/>
        </w:rPr>
        <w:t>合同履行期间乙方因租金支付不及时，甲方有权单方面解除合同。</w:t>
      </w:r>
    </w:p>
    <w:p w14:paraId="1D902069">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（四）</w:t>
      </w:r>
      <w:r>
        <w:rPr>
          <w:rFonts w:ascii="Times New Roman" w:hAnsi="Times New Roman" w:eastAsia="方正仿宋_GBK" w:cs="Times New Roman"/>
          <w:sz w:val="32"/>
          <w:szCs w:val="32"/>
        </w:rPr>
        <w:t>由于其他原因需要解除合同的，需提前3个月通知另一方，经双方协商一致可以解除，由此造成的损失，提出合同解除的一方</w:t>
      </w:r>
      <w:r>
        <w:rPr>
          <w:rFonts w:hint="eastAsia" w:ascii="Times New Roman" w:hAnsi="Times New Roman" w:eastAsia="方正仿宋_GBK" w:cs="Times New Roman"/>
          <w:sz w:val="32"/>
          <w:szCs w:val="32"/>
        </w:rPr>
        <w:t>或责任主体</w:t>
      </w:r>
      <w:r>
        <w:rPr>
          <w:rFonts w:ascii="Times New Roman" w:hAnsi="Times New Roman" w:eastAsia="方正仿宋_GBK" w:cs="Times New Roman"/>
          <w:sz w:val="32"/>
          <w:szCs w:val="32"/>
        </w:rPr>
        <w:t>承担</w:t>
      </w:r>
      <w:r>
        <w:rPr>
          <w:rFonts w:hint="eastAsia" w:ascii="Times New Roman" w:hAnsi="Times New Roman" w:eastAsia="方正仿宋_GBK" w:cs="Times New Roman"/>
          <w:sz w:val="32"/>
          <w:szCs w:val="32"/>
        </w:rPr>
        <w:t>全部</w:t>
      </w:r>
      <w:r>
        <w:rPr>
          <w:rFonts w:ascii="Times New Roman" w:hAnsi="Times New Roman" w:eastAsia="方正仿宋_GBK" w:cs="Times New Roman"/>
          <w:sz w:val="32"/>
          <w:szCs w:val="32"/>
        </w:rPr>
        <w:t>赔偿责任。</w:t>
      </w:r>
    </w:p>
    <w:p w14:paraId="3ADDE534">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黑体" w:cs="Times New Roman"/>
          <w:sz w:val="32"/>
          <w:szCs w:val="32"/>
        </w:rPr>
      </w:pPr>
      <w:r>
        <w:rPr>
          <w:rFonts w:hint="eastAsia" w:ascii="Times New Roman" w:hAnsi="Times New Roman" w:eastAsia="黑体" w:cs="Times New Roman"/>
          <w:sz w:val="32"/>
          <w:szCs w:val="32"/>
        </w:rPr>
        <w:t>十一</w:t>
      </w:r>
      <w:r>
        <w:rPr>
          <w:rFonts w:ascii="Times New Roman" w:hAnsi="Times New Roman" w:eastAsia="黑体" w:cs="Times New Roman"/>
          <w:sz w:val="32"/>
          <w:szCs w:val="32"/>
        </w:rPr>
        <w:t>、项目招商程序</w:t>
      </w:r>
    </w:p>
    <w:p w14:paraId="6DAECC96">
      <w:pPr>
        <w:keepNext w:val="0"/>
        <w:keepLines w:val="0"/>
        <w:pageBreakBefore w:val="0"/>
        <w:kinsoku/>
        <w:wordWrap/>
        <w:overflowPunct/>
        <w:topLinePunct w:val="0"/>
        <w:bidi w:val="0"/>
        <w:adjustRightInd/>
        <w:snapToGrid/>
        <w:spacing w:line="560" w:lineRule="exact"/>
        <w:ind w:firstLine="640" w:firstLineChars="200"/>
        <w:textAlignment w:val="auto"/>
        <w:rPr>
          <w:rFonts w:hint="eastAsia" w:eastAsia="方正仿宋_GBK"/>
          <w:sz w:val="32"/>
          <w:szCs w:val="32"/>
        </w:rPr>
      </w:pPr>
      <w:r>
        <w:rPr>
          <w:rFonts w:ascii="Times New Roman" w:hAnsi="Times New Roman" w:eastAsia="方正仿宋_GBK" w:cs="Times New Roman"/>
          <w:sz w:val="32"/>
          <w:szCs w:val="32"/>
        </w:rPr>
        <w:t>本项目本着公开、公平、公正、择优选择的原则，</w:t>
      </w:r>
      <w:r>
        <w:rPr>
          <w:rFonts w:eastAsia="方正仿宋_GBK"/>
          <w:sz w:val="32"/>
          <w:szCs w:val="32"/>
        </w:rPr>
        <w:t>招</w:t>
      </w:r>
      <w:r>
        <w:rPr>
          <w:rFonts w:hint="eastAsia" w:eastAsia="方正仿宋_GBK"/>
          <w:sz w:val="32"/>
          <w:szCs w:val="32"/>
        </w:rPr>
        <w:t>租</w:t>
      </w:r>
      <w:r>
        <w:rPr>
          <w:rFonts w:eastAsia="方正仿宋_GBK"/>
          <w:sz w:val="32"/>
          <w:szCs w:val="32"/>
        </w:rPr>
        <w:t>流程分为招</w:t>
      </w:r>
      <w:r>
        <w:rPr>
          <w:rFonts w:hint="eastAsia" w:eastAsia="方正仿宋_GBK"/>
          <w:sz w:val="32"/>
          <w:szCs w:val="32"/>
        </w:rPr>
        <w:t>租</w:t>
      </w:r>
      <w:r>
        <w:rPr>
          <w:rFonts w:eastAsia="方正仿宋_GBK"/>
          <w:sz w:val="32"/>
          <w:szCs w:val="32"/>
        </w:rPr>
        <w:t>发布、招</w:t>
      </w:r>
      <w:r>
        <w:rPr>
          <w:rFonts w:hint="eastAsia" w:eastAsia="方正仿宋_GBK"/>
          <w:sz w:val="32"/>
          <w:szCs w:val="32"/>
        </w:rPr>
        <w:t>租</w:t>
      </w:r>
      <w:r>
        <w:rPr>
          <w:rFonts w:eastAsia="方正仿宋_GBK"/>
          <w:sz w:val="32"/>
          <w:szCs w:val="32"/>
        </w:rPr>
        <w:t>报名、招</w:t>
      </w:r>
      <w:r>
        <w:rPr>
          <w:rFonts w:hint="eastAsia" w:eastAsia="方正仿宋_GBK"/>
          <w:sz w:val="32"/>
          <w:szCs w:val="32"/>
        </w:rPr>
        <w:t>租</w:t>
      </w:r>
      <w:r>
        <w:rPr>
          <w:rFonts w:eastAsia="方正仿宋_GBK"/>
          <w:sz w:val="32"/>
          <w:szCs w:val="32"/>
        </w:rPr>
        <w:t>谈判、招</w:t>
      </w:r>
      <w:r>
        <w:rPr>
          <w:rFonts w:hint="eastAsia" w:eastAsia="方正仿宋_GBK"/>
          <w:sz w:val="32"/>
          <w:szCs w:val="32"/>
        </w:rPr>
        <w:t>租</w:t>
      </w:r>
      <w:r>
        <w:rPr>
          <w:rFonts w:eastAsia="方正仿宋_GBK"/>
          <w:sz w:val="32"/>
          <w:szCs w:val="32"/>
        </w:rPr>
        <w:t>评审、合同签约五个环节。</w:t>
      </w:r>
    </w:p>
    <w:p w14:paraId="65EB8862">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eastAsia="方正楷体_GBK"/>
          <w:sz w:val="32"/>
          <w:szCs w:val="32"/>
        </w:rPr>
        <w:t>（一）招</w:t>
      </w:r>
      <w:bookmarkStart w:id="9" w:name="OLE_LINK4"/>
      <w:r>
        <w:rPr>
          <w:rFonts w:hint="eastAsia" w:eastAsia="方正楷体_GBK"/>
          <w:sz w:val="32"/>
          <w:szCs w:val="32"/>
        </w:rPr>
        <w:t>租</w:t>
      </w:r>
      <w:bookmarkEnd w:id="9"/>
      <w:r>
        <w:rPr>
          <w:rFonts w:eastAsia="方正楷体_GBK"/>
          <w:sz w:val="32"/>
          <w:szCs w:val="32"/>
        </w:rPr>
        <w:t>发布：</w:t>
      </w:r>
      <w:r>
        <w:rPr>
          <w:rFonts w:ascii="Times New Roman" w:hAnsi="Times New Roman" w:eastAsia="方正仿宋_GBK" w:cs="Times New Roman"/>
          <w:sz w:val="32"/>
          <w:szCs w:val="32"/>
        </w:rPr>
        <w:t>本次招租公告在方洋集团官网及微信公众号公开发布，报名时间自本公告发布之日起</w:t>
      </w:r>
      <w:r>
        <w:rPr>
          <w:rFonts w:hint="eastAsia" w:ascii="Times New Roman" w:hAnsi="Times New Roman" w:eastAsia="方正仿宋_GBK" w:cs="Times New Roman"/>
          <w:sz w:val="32"/>
          <w:szCs w:val="32"/>
          <w:highlight w:val="none"/>
          <w:lang w:val="en-US" w:eastAsia="zh-CN"/>
        </w:rPr>
        <w:t>五</w:t>
      </w:r>
      <w:r>
        <w:rPr>
          <w:rFonts w:ascii="Times New Roman" w:hAnsi="Times New Roman" w:eastAsia="方正仿宋_GBK" w:cs="Times New Roman"/>
          <w:sz w:val="32"/>
          <w:szCs w:val="32"/>
          <w:highlight w:val="none"/>
        </w:rPr>
        <w:t>日内。</w:t>
      </w:r>
    </w:p>
    <w:p w14:paraId="17DBF50A">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rPr>
      </w:pPr>
      <w:r>
        <w:rPr>
          <w:rFonts w:eastAsia="方正楷体_GBK"/>
          <w:sz w:val="32"/>
          <w:szCs w:val="32"/>
        </w:rPr>
        <w:t>（二）招</w:t>
      </w:r>
      <w:r>
        <w:rPr>
          <w:rFonts w:hint="eastAsia" w:eastAsia="方正楷体_GBK"/>
          <w:sz w:val="32"/>
          <w:szCs w:val="32"/>
        </w:rPr>
        <w:t>租</w:t>
      </w:r>
      <w:r>
        <w:rPr>
          <w:rFonts w:eastAsia="方正楷体_GBK"/>
          <w:sz w:val="32"/>
          <w:szCs w:val="32"/>
        </w:rPr>
        <w:t>报名</w:t>
      </w:r>
      <w:r>
        <w:rPr>
          <w:rFonts w:hint="eastAsia" w:eastAsia="方正楷体_GBK"/>
          <w:sz w:val="32"/>
          <w:szCs w:val="32"/>
        </w:rPr>
        <w:t>：</w:t>
      </w:r>
      <w:r>
        <w:rPr>
          <w:rFonts w:ascii="Times New Roman" w:hAnsi="Times New Roman" w:eastAsia="方正仿宋_GBK" w:cs="Times New Roman"/>
          <w:sz w:val="32"/>
          <w:szCs w:val="32"/>
        </w:rPr>
        <w:t>报名地点</w:t>
      </w:r>
      <w:r>
        <w:rPr>
          <w:rFonts w:hint="eastAsia" w:ascii="Times New Roman" w:hAnsi="Times New Roman" w:eastAsia="方正仿宋_GBK" w:cs="Times New Roman"/>
          <w:sz w:val="32"/>
          <w:szCs w:val="32"/>
        </w:rPr>
        <w:t>为</w:t>
      </w:r>
      <w:r>
        <w:rPr>
          <w:rFonts w:ascii="Times New Roman" w:hAnsi="Times New Roman" w:eastAsia="方正仿宋_GBK" w:cs="Times New Roman"/>
          <w:sz w:val="32"/>
          <w:szCs w:val="32"/>
        </w:rPr>
        <w:t>连云港市徐圩新区香河生态园分拣中心</w:t>
      </w:r>
      <w:r>
        <w:rPr>
          <w:rFonts w:hint="eastAsia" w:ascii="Times New Roman" w:hAnsi="Times New Roman" w:eastAsia="方正仿宋_GBK" w:cs="Times New Roman"/>
          <w:sz w:val="32"/>
          <w:szCs w:val="32"/>
        </w:rPr>
        <w:t>2楼招商</w:t>
      </w:r>
      <w:r>
        <w:rPr>
          <w:rFonts w:hint="eastAsia" w:ascii="Times New Roman" w:hAnsi="Times New Roman" w:eastAsia="方正仿宋_GBK" w:cs="Times New Roman"/>
          <w:sz w:val="32"/>
          <w:szCs w:val="32"/>
          <w:lang w:val="en-US" w:eastAsia="zh-CN"/>
        </w:rPr>
        <w:t>运营</w:t>
      </w:r>
      <w:r>
        <w:rPr>
          <w:rFonts w:hint="eastAsia" w:ascii="Times New Roman" w:hAnsi="Times New Roman" w:eastAsia="方正仿宋_GBK" w:cs="Times New Roman"/>
          <w:sz w:val="32"/>
          <w:szCs w:val="32"/>
        </w:rPr>
        <w:t>部</w:t>
      </w:r>
      <w:r>
        <w:rPr>
          <w:rFonts w:ascii="Times New Roman" w:hAnsi="Times New Roman" w:eastAsia="方正仿宋_GBK" w:cs="Times New Roman"/>
          <w:sz w:val="32"/>
          <w:szCs w:val="32"/>
        </w:rPr>
        <w:t>，联系人沈经理，电话13805139985</w:t>
      </w:r>
      <w:r>
        <w:rPr>
          <w:rFonts w:hint="eastAsia" w:ascii="Times New Roman" w:hAnsi="Times New Roman" w:eastAsia="方正仿宋_GBK" w:cs="Times New Roman"/>
          <w:sz w:val="32"/>
          <w:szCs w:val="32"/>
        </w:rPr>
        <w:t>。</w:t>
      </w:r>
    </w:p>
    <w:p w14:paraId="6C544783">
      <w:pPr>
        <w:keepNext w:val="0"/>
        <w:keepLines w:val="0"/>
        <w:pageBreakBefore w:val="0"/>
        <w:kinsoku/>
        <w:wordWrap/>
        <w:overflowPunct/>
        <w:topLinePunct w:val="0"/>
        <w:bidi w:val="0"/>
        <w:adjustRightInd/>
        <w:snapToGrid/>
        <w:spacing w:line="560" w:lineRule="exact"/>
        <w:ind w:firstLine="640" w:firstLineChars="200"/>
        <w:textAlignment w:val="auto"/>
        <w:rPr>
          <w:rFonts w:hint="eastAsia" w:eastAsia="方正仿宋_GBK"/>
          <w:sz w:val="32"/>
          <w:szCs w:val="32"/>
        </w:rPr>
      </w:pPr>
      <w:r>
        <w:rPr>
          <w:rFonts w:eastAsia="方正楷体_GBK"/>
          <w:sz w:val="32"/>
          <w:szCs w:val="32"/>
        </w:rPr>
        <w:t>（三）招商谈判：</w:t>
      </w:r>
      <w:r>
        <w:rPr>
          <w:rFonts w:eastAsia="方正仿宋_GBK"/>
          <w:sz w:val="32"/>
          <w:szCs w:val="32"/>
        </w:rPr>
        <w:t>招商谈判由</w:t>
      </w:r>
      <w:r>
        <w:rPr>
          <w:rFonts w:hint="eastAsia" w:eastAsia="方正仿宋_GBK"/>
          <w:sz w:val="32"/>
          <w:szCs w:val="32"/>
        </w:rPr>
        <w:t>江苏香河农业开发</w:t>
      </w:r>
      <w:r>
        <w:rPr>
          <w:rFonts w:eastAsia="方正仿宋_GBK"/>
          <w:sz w:val="32"/>
          <w:szCs w:val="32"/>
        </w:rPr>
        <w:t>有限公司组织谈判，分为资质审查与商务条件谈判。</w:t>
      </w:r>
    </w:p>
    <w:p w14:paraId="78486658">
      <w:pPr>
        <w:keepNext w:val="0"/>
        <w:keepLines w:val="0"/>
        <w:pageBreakBefore w:val="0"/>
        <w:kinsoku/>
        <w:wordWrap/>
        <w:overflowPunct/>
        <w:topLinePunct w:val="0"/>
        <w:bidi w:val="0"/>
        <w:adjustRightInd/>
        <w:snapToGrid/>
        <w:spacing w:line="560" w:lineRule="exact"/>
        <w:ind w:firstLine="640" w:firstLineChars="200"/>
        <w:textAlignment w:val="auto"/>
        <w:rPr>
          <w:rFonts w:hint="eastAsia" w:eastAsia="方正仿宋_GBK"/>
          <w:sz w:val="32"/>
          <w:szCs w:val="32"/>
        </w:rPr>
      </w:pPr>
      <w:r>
        <w:rPr>
          <w:rFonts w:eastAsia="方正楷体_GBK"/>
          <w:sz w:val="32"/>
          <w:szCs w:val="32"/>
        </w:rPr>
        <w:t>（四）招商评审：</w:t>
      </w:r>
      <w:r>
        <w:rPr>
          <w:rFonts w:eastAsia="方正仿宋_GBK"/>
          <w:sz w:val="32"/>
          <w:szCs w:val="32"/>
        </w:rPr>
        <w:t>招商评审由集团</w:t>
      </w:r>
      <w:r>
        <w:rPr>
          <w:rFonts w:hint="eastAsia" w:eastAsia="方正仿宋_GBK"/>
          <w:sz w:val="32"/>
          <w:szCs w:val="32"/>
        </w:rPr>
        <w:t>派驻</w:t>
      </w:r>
      <w:r>
        <w:rPr>
          <w:rFonts w:eastAsia="方正仿宋_GBK"/>
          <w:sz w:val="32"/>
          <w:szCs w:val="32"/>
        </w:rPr>
        <w:t>监察</w:t>
      </w:r>
      <w:r>
        <w:rPr>
          <w:rFonts w:hint="eastAsia" w:eastAsia="方正仿宋_GBK"/>
          <w:sz w:val="32"/>
          <w:szCs w:val="32"/>
        </w:rPr>
        <w:t>专员</w:t>
      </w:r>
      <w:r>
        <w:rPr>
          <w:rFonts w:eastAsia="方正仿宋_GBK"/>
          <w:sz w:val="32"/>
          <w:szCs w:val="32"/>
        </w:rPr>
        <w:t>、</w:t>
      </w:r>
      <w:r>
        <w:rPr>
          <w:rFonts w:hint="eastAsia" w:eastAsia="方正仿宋_GBK"/>
          <w:sz w:val="32"/>
          <w:szCs w:val="32"/>
        </w:rPr>
        <w:t>招商运营部</w:t>
      </w:r>
      <w:r>
        <w:rPr>
          <w:rFonts w:eastAsia="方正仿宋_GBK"/>
          <w:sz w:val="32"/>
          <w:szCs w:val="32"/>
        </w:rPr>
        <w:t>组成评审小组，依据</w:t>
      </w:r>
      <w:r>
        <w:rPr>
          <w:rFonts w:hint="eastAsia" w:eastAsia="方正仿宋_GBK"/>
          <w:sz w:val="32"/>
          <w:szCs w:val="32"/>
        </w:rPr>
        <w:t>江苏香河农业开发有限公司经营性资产招商招租管理办法</w:t>
      </w:r>
      <w:r>
        <w:rPr>
          <w:rFonts w:eastAsia="方正仿宋_GBK"/>
          <w:sz w:val="32"/>
          <w:szCs w:val="32"/>
        </w:rPr>
        <w:t>开展评审工作。</w:t>
      </w:r>
    </w:p>
    <w:p w14:paraId="0C8B449E">
      <w:pPr>
        <w:keepNext w:val="0"/>
        <w:keepLines w:val="0"/>
        <w:pageBreakBefore w:val="0"/>
        <w:kinsoku/>
        <w:wordWrap/>
        <w:overflowPunct/>
        <w:topLinePunct w:val="0"/>
        <w:bidi w:val="0"/>
        <w:adjustRightInd/>
        <w:snapToGrid/>
        <w:spacing w:line="560" w:lineRule="exact"/>
        <w:ind w:firstLine="640" w:firstLineChars="200"/>
        <w:textAlignment w:val="auto"/>
        <w:rPr>
          <w:rFonts w:hint="eastAsia" w:eastAsia="方正仿宋_GBK"/>
          <w:sz w:val="32"/>
          <w:szCs w:val="32"/>
        </w:rPr>
      </w:pPr>
      <w:r>
        <w:rPr>
          <w:rFonts w:eastAsia="方正楷体_GBK"/>
          <w:sz w:val="32"/>
          <w:szCs w:val="32"/>
        </w:rPr>
        <w:t>（五）合同签约：</w:t>
      </w:r>
      <w:r>
        <w:rPr>
          <w:rFonts w:eastAsia="方正仿宋_GBK"/>
          <w:sz w:val="32"/>
          <w:szCs w:val="32"/>
        </w:rPr>
        <w:t>招</w:t>
      </w:r>
      <w:r>
        <w:rPr>
          <w:rFonts w:hint="eastAsia" w:eastAsia="方正仿宋_GBK"/>
          <w:sz w:val="32"/>
          <w:szCs w:val="32"/>
        </w:rPr>
        <w:t>租</w:t>
      </w:r>
      <w:r>
        <w:rPr>
          <w:rFonts w:eastAsia="方正仿宋_GBK"/>
          <w:sz w:val="32"/>
          <w:szCs w:val="32"/>
        </w:rPr>
        <w:t>评审工作结束</w:t>
      </w:r>
      <w:r>
        <w:rPr>
          <w:rFonts w:ascii="Times New Roman" w:hAnsi="Times New Roman" w:eastAsia="方正仿宋_GBK" w:cs="Times New Roman"/>
          <w:sz w:val="32"/>
          <w:szCs w:val="32"/>
        </w:rPr>
        <w:t>后5</w:t>
      </w:r>
      <w:r>
        <w:rPr>
          <w:rFonts w:eastAsia="方正仿宋_GBK"/>
          <w:sz w:val="32"/>
          <w:szCs w:val="32"/>
        </w:rPr>
        <w:t>个工作日内，由江苏</w:t>
      </w:r>
      <w:r>
        <w:rPr>
          <w:rFonts w:hint="eastAsia" w:eastAsia="方正仿宋_GBK"/>
          <w:sz w:val="32"/>
          <w:szCs w:val="32"/>
        </w:rPr>
        <w:t>香河农业开发</w:t>
      </w:r>
      <w:r>
        <w:rPr>
          <w:rFonts w:eastAsia="方正仿宋_GBK"/>
          <w:sz w:val="32"/>
          <w:szCs w:val="32"/>
        </w:rPr>
        <w:t>有限公司通知通过评审的承租人，自通知之日起，一周内前来办理合同签订手续，缴纳合同保证金</w:t>
      </w:r>
      <w:r>
        <w:rPr>
          <w:rFonts w:hint="eastAsia" w:eastAsia="方正仿宋_GBK"/>
          <w:sz w:val="32"/>
          <w:szCs w:val="32"/>
        </w:rPr>
        <w:t>十</w:t>
      </w:r>
      <w:r>
        <w:rPr>
          <w:rFonts w:eastAsia="方正仿宋_GBK"/>
          <w:sz w:val="32"/>
          <w:szCs w:val="32"/>
        </w:rPr>
        <w:t>万元整</w:t>
      </w:r>
      <w:r>
        <w:rPr>
          <w:rFonts w:hint="eastAsia" w:eastAsia="方正仿宋_GBK"/>
          <w:sz w:val="32"/>
          <w:szCs w:val="32"/>
        </w:rPr>
        <w:t>。</w:t>
      </w:r>
      <w:r>
        <w:rPr>
          <w:rFonts w:eastAsia="方正仿宋_GBK"/>
          <w:sz w:val="32"/>
          <w:szCs w:val="32"/>
        </w:rPr>
        <w:t>无正当理由，超过一个月未办理签约手续的，评审结果作废。</w:t>
      </w:r>
    </w:p>
    <w:p w14:paraId="55D4249C">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黑体" w:cs="Times New Roman"/>
          <w:sz w:val="32"/>
          <w:szCs w:val="32"/>
        </w:rPr>
      </w:pPr>
      <w:r>
        <w:rPr>
          <w:rFonts w:hint="eastAsia" w:ascii="Times New Roman" w:hAnsi="Times New Roman" w:eastAsia="黑体" w:cs="Times New Roman"/>
          <w:sz w:val="32"/>
          <w:szCs w:val="32"/>
        </w:rPr>
        <w:t>十二</w:t>
      </w:r>
      <w:r>
        <w:rPr>
          <w:rFonts w:ascii="Times New Roman" w:hAnsi="Times New Roman" w:eastAsia="黑体" w:cs="Times New Roman"/>
          <w:sz w:val="32"/>
          <w:szCs w:val="32"/>
        </w:rPr>
        <w:t>、报名需提交资料</w:t>
      </w:r>
    </w:p>
    <w:p w14:paraId="468D4BE3">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（一）企业</w:t>
      </w:r>
      <w:r>
        <w:rPr>
          <w:rFonts w:hint="eastAsia" w:ascii="Times New Roman" w:hAnsi="Times New Roman" w:eastAsia="方正仿宋_GBK" w:cs="Times New Roman"/>
          <w:sz w:val="32"/>
          <w:szCs w:val="32"/>
        </w:rPr>
        <w:t>或个体工商户经营</w:t>
      </w:r>
      <w:r>
        <w:rPr>
          <w:rFonts w:ascii="Times New Roman" w:hAnsi="Times New Roman" w:eastAsia="方正仿宋_GBK" w:cs="Times New Roman"/>
          <w:sz w:val="32"/>
          <w:szCs w:val="32"/>
        </w:rPr>
        <w:t>简介。</w:t>
      </w:r>
    </w:p>
    <w:p w14:paraId="35A52DCA">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（二）企业法人证书复印件</w:t>
      </w:r>
      <w:r>
        <w:rPr>
          <w:rFonts w:hint="eastAsia" w:ascii="Times New Roman" w:hAnsi="Times New Roman" w:eastAsia="方正仿宋_GBK" w:cs="Times New Roman"/>
          <w:sz w:val="32"/>
          <w:szCs w:val="32"/>
        </w:rPr>
        <w:t>（个体工商户可不提供）</w:t>
      </w:r>
      <w:r>
        <w:rPr>
          <w:rFonts w:ascii="Times New Roman" w:hAnsi="Times New Roman" w:eastAsia="方正仿宋_GBK" w:cs="Times New Roman"/>
          <w:sz w:val="32"/>
          <w:szCs w:val="32"/>
        </w:rPr>
        <w:t>、身份证复印件；授权委托的需授权委托书、受托人身份证复印件（须持相关原件查验）。</w:t>
      </w:r>
    </w:p>
    <w:p w14:paraId="1CDA6E8F">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（三）企业</w:t>
      </w:r>
      <w:r>
        <w:rPr>
          <w:rFonts w:hint="eastAsia" w:ascii="Times New Roman" w:hAnsi="Times New Roman" w:eastAsia="方正仿宋_GBK" w:cs="Times New Roman"/>
          <w:sz w:val="32"/>
          <w:szCs w:val="32"/>
        </w:rPr>
        <w:t>或个体工商户</w:t>
      </w:r>
      <w:r>
        <w:rPr>
          <w:rFonts w:ascii="Times New Roman" w:hAnsi="Times New Roman" w:eastAsia="方正仿宋_GBK" w:cs="Times New Roman"/>
          <w:sz w:val="32"/>
          <w:szCs w:val="32"/>
        </w:rPr>
        <w:t>营业执照副本、组织机构代码证、税务登记证（社会信用代码证）、银行基本存款账户开户编码等相关证件复印件（须持相关原件查验）。</w:t>
      </w:r>
    </w:p>
    <w:p w14:paraId="02D02511">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（四）意向合作企业的资金到账凭证原件。</w:t>
      </w:r>
    </w:p>
    <w:p w14:paraId="062AAABC">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以上证件材料除身份证复印件外，均须加盖公章，并按顺序装订成册。</w:t>
      </w:r>
    </w:p>
    <w:p w14:paraId="2DE4B28F">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十</w:t>
      </w:r>
      <w:r>
        <w:rPr>
          <w:rFonts w:hint="eastAsia" w:ascii="Times New Roman" w:hAnsi="Times New Roman" w:eastAsia="黑体" w:cs="Times New Roman"/>
          <w:sz w:val="32"/>
          <w:szCs w:val="32"/>
        </w:rPr>
        <w:t>三</w:t>
      </w:r>
      <w:r>
        <w:rPr>
          <w:rFonts w:ascii="Times New Roman" w:hAnsi="Times New Roman" w:eastAsia="黑体" w:cs="Times New Roman"/>
          <w:sz w:val="32"/>
          <w:szCs w:val="32"/>
        </w:rPr>
        <w:t>、招商说明</w:t>
      </w:r>
    </w:p>
    <w:p w14:paraId="39A2F4A0">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MS Gothic" w:cs="Times New Roman"/>
          <w:sz w:val="32"/>
          <w:szCs w:val="32"/>
        </w:rPr>
        <w:t>‎</w:t>
      </w:r>
      <w:r>
        <w:rPr>
          <w:rFonts w:ascii="Times New Roman" w:hAnsi="Times New Roman" w:eastAsia="方正仿宋_GBK" w:cs="Times New Roman"/>
          <w:sz w:val="32"/>
          <w:szCs w:val="32"/>
        </w:rPr>
        <w:t>1.有意投资者可联系</w:t>
      </w:r>
      <w:r>
        <w:rPr>
          <w:rFonts w:hint="eastAsia" w:ascii="Times New Roman" w:hAnsi="Times New Roman" w:eastAsia="方正仿宋_GBK" w:cs="Times New Roman"/>
          <w:sz w:val="32"/>
          <w:szCs w:val="32"/>
        </w:rPr>
        <w:t>招租</w:t>
      </w:r>
      <w:r>
        <w:rPr>
          <w:rFonts w:ascii="Times New Roman" w:hAnsi="Times New Roman" w:eastAsia="方正仿宋_GBK" w:cs="Times New Roman"/>
          <w:sz w:val="32"/>
          <w:szCs w:val="32"/>
        </w:rPr>
        <w:t>人后自行现场踏勘。</w:t>
      </w:r>
    </w:p>
    <w:p w14:paraId="3B8F832B">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2.未尽事宜，在具体签约谈判时协商。</w:t>
      </w:r>
    </w:p>
    <w:p w14:paraId="0BA7CD1C">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MS Gothic" w:cs="Times New Roman"/>
          <w:sz w:val="32"/>
          <w:szCs w:val="32"/>
        </w:rPr>
        <w:t>‎</w:t>
      </w:r>
      <w:r>
        <w:rPr>
          <w:rFonts w:ascii="Times New Roman" w:hAnsi="Times New Roman" w:eastAsia="方正仿宋_GBK" w:cs="Times New Roman"/>
          <w:sz w:val="32"/>
          <w:szCs w:val="32"/>
        </w:rPr>
        <w:t>3.本次招商公告在</w:t>
      </w:r>
      <w:r>
        <w:rPr>
          <w:rFonts w:hint="eastAsia" w:ascii="Times New Roman" w:hAnsi="Times New Roman" w:eastAsia="方正仿宋_GBK" w:cs="Times New Roman"/>
          <w:sz w:val="32"/>
          <w:szCs w:val="32"/>
        </w:rPr>
        <w:t>江苏方洋集团有限公司官网</w:t>
      </w:r>
      <w:r>
        <w:rPr>
          <w:rFonts w:ascii="Times New Roman" w:hAnsi="Times New Roman" w:eastAsia="方正仿宋_GBK" w:cs="Times New Roman"/>
          <w:sz w:val="32"/>
          <w:szCs w:val="32"/>
        </w:rPr>
        <w:t>上发布。</w:t>
      </w:r>
    </w:p>
    <w:p w14:paraId="119A6D6D">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十</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w:t>
      </w:r>
      <w:r>
        <w:rPr>
          <w:rFonts w:hint="eastAsia" w:ascii="Times New Roman" w:hAnsi="Times New Roman" w:eastAsia="黑体" w:cs="Times New Roman"/>
          <w:sz w:val="32"/>
          <w:szCs w:val="32"/>
        </w:rPr>
        <w:t>附件</w:t>
      </w:r>
      <w:r>
        <w:rPr>
          <w:rFonts w:ascii="Times New Roman" w:hAnsi="Times New Roman" w:eastAsia="黑体" w:cs="Times New Roman"/>
          <w:sz w:val="32"/>
          <w:szCs w:val="32"/>
        </w:rPr>
        <w:t xml:space="preserve"> </w:t>
      </w:r>
    </w:p>
    <w:p w14:paraId="6C64A704">
      <w:pPr>
        <w:keepNext w:val="0"/>
        <w:keepLines w:val="0"/>
        <w:pageBreakBefore w:val="0"/>
        <w:kinsoku/>
        <w:wordWrap/>
        <w:overflowPunct/>
        <w:topLinePunct w:val="0"/>
        <w:bidi w:val="0"/>
        <w:adjustRightInd/>
        <w:snapToGrid/>
        <w:spacing w:line="560" w:lineRule="exact"/>
        <w:ind w:left="1696" w:leftChars="299" w:hanging="1068" w:hangingChars="334"/>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附件</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蔬菜基地一期设施大棚航拍</w:t>
      </w:r>
      <w:r>
        <w:rPr>
          <w:rFonts w:hint="eastAsia" w:ascii="Times New Roman" w:hAnsi="Times New Roman" w:eastAsia="方正仿宋_GBK" w:cs="Times New Roman"/>
          <w:sz w:val="32"/>
          <w:szCs w:val="32"/>
        </w:rPr>
        <w:t>图；</w:t>
      </w:r>
    </w:p>
    <w:p w14:paraId="42A430CD">
      <w:pPr>
        <w:keepNext w:val="0"/>
        <w:keepLines w:val="0"/>
        <w:pageBreakBefore w:val="0"/>
        <w:kinsoku/>
        <w:wordWrap/>
        <w:overflowPunct/>
        <w:topLinePunct w:val="0"/>
        <w:bidi w:val="0"/>
        <w:adjustRightInd/>
        <w:snapToGrid/>
        <w:spacing w:line="560" w:lineRule="exact"/>
        <w:ind w:left="1696" w:leftChars="299" w:hanging="1068" w:hangingChars="334"/>
        <w:textAlignment w:val="auto"/>
        <w:rPr>
          <w:rFonts w:ascii="Times New Roman" w:hAnsi="Times New Roman" w:eastAsia="方正仿宋_GBK" w:cs="Times New Roman"/>
          <w:sz w:val="32"/>
          <w:szCs w:val="32"/>
        </w:rPr>
      </w:pPr>
      <w:r>
        <w:rPr>
          <w:rFonts w:ascii="Times New Roman" w:hAnsi="Times New Roman" w:eastAsia="MS Gothic" w:cs="Times New Roman"/>
          <w:sz w:val="32"/>
          <w:szCs w:val="32"/>
        </w:rPr>
        <w:t>‎</w:t>
      </w:r>
      <w:r>
        <w:rPr>
          <w:rFonts w:hint="eastAsia" w:ascii="Times New Roman" w:hAnsi="Times New Roman" w:cs="Times New Roman"/>
          <w:sz w:val="32"/>
          <w:szCs w:val="32"/>
        </w:rPr>
        <w:t xml:space="preserve">     </w:t>
      </w:r>
      <w:r>
        <w:rPr>
          <w:rFonts w:hint="eastAsia" w:ascii="Times New Roman" w:hAnsi="Times New Roman" w:eastAsia="方正仿宋_GBK" w:cs="Times New Roman"/>
          <w:sz w:val="32"/>
          <w:szCs w:val="32"/>
        </w:rPr>
        <w:t xml:space="preserve"> 2.</w:t>
      </w:r>
      <w:r>
        <w:rPr>
          <w:rFonts w:ascii="Times New Roman" w:hAnsi="Times New Roman" w:eastAsia="方正仿宋_GBK" w:cs="Times New Roman"/>
          <w:sz w:val="32"/>
          <w:szCs w:val="32"/>
        </w:rPr>
        <w:t>蔬菜基地</w:t>
      </w:r>
      <w:r>
        <w:rPr>
          <w:rFonts w:hint="eastAsia" w:ascii="Times New Roman" w:hAnsi="Times New Roman" w:eastAsia="方正仿宋_GBK" w:cs="Times New Roman"/>
          <w:sz w:val="32"/>
          <w:szCs w:val="32"/>
        </w:rPr>
        <w:t>各温室棚型照片；</w:t>
      </w:r>
    </w:p>
    <w:p w14:paraId="634DA25D">
      <w:pPr>
        <w:keepNext w:val="0"/>
        <w:keepLines w:val="0"/>
        <w:pageBreakBefore w:val="0"/>
        <w:kinsoku/>
        <w:wordWrap/>
        <w:overflowPunct/>
        <w:topLinePunct w:val="0"/>
        <w:bidi w:val="0"/>
        <w:adjustRightInd/>
        <w:snapToGrid/>
        <w:spacing w:line="560" w:lineRule="exact"/>
        <w:ind w:left="1696" w:leftChars="299" w:hanging="1068" w:hangingChars="334"/>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w:t>
      </w:r>
      <w:bookmarkStart w:id="10" w:name="OLE_LINK1"/>
      <w:r>
        <w:rPr>
          <w:rFonts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rPr>
        <w:t xml:space="preserve">     </w:t>
      </w:r>
      <w:r>
        <w:rPr>
          <w:rFonts w:ascii="Times New Roman" w:hAnsi="Times New Roman" w:eastAsia="方正仿宋_GBK" w:cs="Times New Roman"/>
          <w:sz w:val="32"/>
          <w:szCs w:val="32"/>
        </w:rPr>
        <w:t>3</w:t>
      </w:r>
      <w:bookmarkEnd w:id="10"/>
      <w:r>
        <w:rPr>
          <w:rFonts w:hint="eastAsia" w:ascii="Times New Roman" w:hAnsi="Times New Roman" w:eastAsia="方正仿宋_GBK" w:cs="Times New Roman"/>
          <w:sz w:val="32"/>
          <w:szCs w:val="32"/>
        </w:rPr>
        <w:t>.蔬</w:t>
      </w:r>
      <w:r>
        <w:rPr>
          <w:rFonts w:ascii="Times New Roman" w:hAnsi="Times New Roman" w:eastAsia="方正仿宋_GBK" w:cs="Times New Roman"/>
          <w:sz w:val="32"/>
          <w:szCs w:val="32"/>
        </w:rPr>
        <w:t>菜基地一期土壤和农业用水检测报告</w:t>
      </w:r>
      <w:r>
        <w:rPr>
          <w:rFonts w:hint="eastAsia" w:ascii="Times New Roman" w:hAnsi="Times New Roman" w:eastAsia="方正仿宋_GBK" w:cs="Times New Roman"/>
          <w:sz w:val="32"/>
          <w:szCs w:val="32"/>
        </w:rPr>
        <w:t>；</w:t>
      </w:r>
    </w:p>
    <w:p w14:paraId="1609DA8F">
      <w:pPr>
        <w:keepNext w:val="0"/>
        <w:keepLines w:val="0"/>
        <w:pageBreakBefore w:val="0"/>
        <w:kinsoku/>
        <w:wordWrap/>
        <w:overflowPunct/>
        <w:topLinePunct w:val="0"/>
        <w:bidi w:val="0"/>
        <w:adjustRightInd/>
        <w:snapToGrid/>
        <w:spacing w:line="560" w:lineRule="exact"/>
        <w:ind w:firstLine="1600" w:firstLineChars="500"/>
        <w:textAlignment w:val="auto"/>
        <w:rPr>
          <w:rFonts w:hint="eastAsia" w:eastAsia="方正仿宋_GBK"/>
          <w:sz w:val="32"/>
          <w:szCs w:val="32"/>
        </w:rPr>
      </w:pPr>
      <w:r>
        <w:rPr>
          <w:rFonts w:hint="eastAsia" w:ascii="Times New Roman" w:hAnsi="Times New Roman" w:eastAsia="方正仿宋_GBK" w:cs="Times New Roman"/>
          <w:sz w:val="32"/>
          <w:szCs w:val="32"/>
        </w:rPr>
        <w:t>4.</w:t>
      </w:r>
      <w:r>
        <w:rPr>
          <w:rFonts w:hint="eastAsia" w:eastAsia="方正仿宋_GBK"/>
          <w:sz w:val="32"/>
          <w:szCs w:val="32"/>
        </w:rPr>
        <w:t>香河集采配送中心仓库分布图。</w:t>
      </w:r>
    </w:p>
    <w:p w14:paraId="64EADF76">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p>
    <w:p w14:paraId="020B29F7">
      <w:pPr>
        <w:pStyle w:val="2"/>
        <w:keepNext w:val="0"/>
        <w:keepLines w:val="0"/>
        <w:pageBreakBefore w:val="0"/>
        <w:kinsoku/>
        <w:wordWrap/>
        <w:overflowPunct/>
        <w:topLinePunct w:val="0"/>
        <w:bidi w:val="0"/>
        <w:adjustRightInd/>
        <w:snapToGrid/>
        <w:spacing w:line="560" w:lineRule="exact"/>
        <w:textAlignment w:val="auto"/>
        <w:rPr>
          <w:rFonts w:hint="eastAsia"/>
        </w:rPr>
      </w:pPr>
    </w:p>
    <w:p w14:paraId="7B57BB8E">
      <w:pPr>
        <w:pStyle w:val="2"/>
        <w:keepNext w:val="0"/>
        <w:keepLines w:val="0"/>
        <w:pageBreakBefore w:val="0"/>
        <w:kinsoku/>
        <w:wordWrap/>
        <w:overflowPunct/>
        <w:topLinePunct w:val="0"/>
        <w:bidi w:val="0"/>
        <w:adjustRightInd/>
        <w:snapToGrid/>
        <w:spacing w:line="560" w:lineRule="exact"/>
        <w:textAlignment w:val="auto"/>
        <w:rPr>
          <w:rFonts w:hint="eastAsia"/>
        </w:rPr>
        <w:sectPr>
          <w:pgSz w:w="11906" w:h="16838"/>
          <w:pgMar w:top="2098" w:right="1588" w:bottom="2098" w:left="1588" w:header="851" w:footer="992" w:gutter="0"/>
          <w:cols w:space="425" w:num="1"/>
          <w:docGrid w:type="lines" w:linePitch="312" w:charSpace="0"/>
        </w:sectPr>
      </w:pPr>
    </w:p>
    <w:p w14:paraId="4A230847">
      <w:pPr>
        <w:pStyle w:val="2"/>
        <w:keepNext w:val="0"/>
        <w:keepLines w:val="0"/>
        <w:pageBreakBefore w:val="0"/>
        <w:kinsoku/>
        <w:wordWrap/>
        <w:overflowPunct/>
        <w:topLinePunct w:val="0"/>
        <w:bidi w:val="0"/>
        <w:adjustRightInd/>
        <w:snapToGrid/>
        <w:spacing w:line="560" w:lineRule="exact"/>
        <w:textAlignment w:val="auto"/>
        <w:rPr>
          <w:rFonts w:hint="eastAsia"/>
        </w:rPr>
      </w:pPr>
    </w:p>
    <w:p w14:paraId="779687B8">
      <w:pPr>
        <w:pStyle w:val="2"/>
        <w:keepNext w:val="0"/>
        <w:keepLines w:val="0"/>
        <w:pageBreakBefore w:val="0"/>
        <w:kinsoku/>
        <w:wordWrap/>
        <w:overflowPunct/>
        <w:topLinePunct w:val="0"/>
        <w:bidi w:val="0"/>
        <w:adjustRightInd/>
        <w:snapToGrid/>
        <w:spacing w:line="560" w:lineRule="exact"/>
        <w:textAlignment w:val="auto"/>
        <w:rPr>
          <w:rFonts w:hint="eastAsia"/>
        </w:rPr>
      </w:pPr>
    </w:p>
    <w:p w14:paraId="3EAA134E">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hint="eastAsia" w:ascii="黑体" w:hAnsi="黑体" w:eastAsia="黑体" w:cs="Times New Roman"/>
          <w:sz w:val="32"/>
          <w:szCs w:val="32"/>
        </w:rPr>
        <w:t>附件</w:t>
      </w:r>
      <w:r>
        <w:rPr>
          <w:rFonts w:hint="eastAsia" w:ascii="Times New Roman" w:hAnsi="Times New Roman" w:eastAsia="方正仿宋_GBK" w:cs="Times New Roman"/>
          <w:sz w:val="32"/>
          <w:szCs w:val="32"/>
        </w:rPr>
        <w:t>1</w:t>
      </w:r>
    </w:p>
    <w:p w14:paraId="1DB37A65">
      <w:pPr>
        <w:pStyle w:val="2"/>
        <w:keepNext w:val="0"/>
        <w:keepLines w:val="0"/>
        <w:pageBreakBefore w:val="0"/>
        <w:kinsoku/>
        <w:wordWrap/>
        <w:overflowPunct/>
        <w:topLinePunct w:val="0"/>
        <w:bidi w:val="0"/>
        <w:adjustRightInd/>
        <w:snapToGrid/>
        <w:spacing w:line="560" w:lineRule="exact"/>
        <w:jc w:val="center"/>
        <w:textAlignment w:val="auto"/>
        <w:rPr>
          <w:rFonts w:hint="eastAsia" w:ascii="方正小标宋简体" w:eastAsia="方正小标宋简体"/>
          <w:sz w:val="44"/>
          <w:szCs w:val="44"/>
        </w:rPr>
      </w:pPr>
      <w:r>
        <w:drawing>
          <wp:anchor distT="0" distB="0" distL="114300" distR="114300" simplePos="0" relativeHeight="251660288" behindDoc="0" locked="0" layoutInCell="1" allowOverlap="1">
            <wp:simplePos x="0" y="0"/>
            <wp:positionH relativeFrom="column">
              <wp:posOffset>287020</wp:posOffset>
            </wp:positionH>
            <wp:positionV relativeFrom="paragraph">
              <wp:posOffset>536575</wp:posOffset>
            </wp:positionV>
            <wp:extent cx="7641590" cy="3950335"/>
            <wp:effectExtent l="0" t="0" r="0" b="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647746" cy="3953423"/>
                    </a:xfrm>
                    <a:prstGeom prst="rect">
                      <a:avLst/>
                    </a:prstGeom>
                    <a:noFill/>
                    <a:ln>
                      <a:noFill/>
                    </a:ln>
                  </pic:spPr>
                </pic:pic>
              </a:graphicData>
            </a:graphic>
          </wp:anchor>
        </w:drawing>
      </w:r>
      <w:r>
        <w:rPr>
          <w:rFonts w:hint="eastAsia" w:ascii="方正小标宋简体" w:hAnsi="Times New Roman" w:eastAsia="方正小标宋简体" w:cs="Times New Roman"/>
          <w:sz w:val="44"/>
          <w:szCs w:val="44"/>
        </w:rPr>
        <w:t>蔬菜基地设施大棚航拍图</w:t>
      </w:r>
    </w:p>
    <w:p w14:paraId="096B2D1E">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p>
    <w:p w14:paraId="6FAE82C1">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p>
    <w:p w14:paraId="14DB226C">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p>
    <w:p w14:paraId="35C449E6">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p>
    <w:p w14:paraId="4653CD07">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p>
    <w:p w14:paraId="17ED6288">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p>
    <w:p w14:paraId="08E9BED8">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p>
    <w:p w14:paraId="0A4B2A3B">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p>
    <w:p w14:paraId="009FD109">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p>
    <w:p w14:paraId="0E22F135">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p>
    <w:p w14:paraId="6D8C34CD">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p>
    <w:p w14:paraId="36D28ACE">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p>
    <w:p w14:paraId="4623D97A">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hint="eastAsia" w:ascii="黑体" w:hAnsi="黑体" w:eastAsia="黑体" w:cs="Times New Roman"/>
          <w:sz w:val="32"/>
          <w:szCs w:val="32"/>
        </w:rPr>
        <w:t>附件</w:t>
      </w:r>
      <w:r>
        <w:rPr>
          <w:rFonts w:hint="eastAsia" w:ascii="Times New Roman" w:hAnsi="Times New Roman" w:eastAsia="方正仿宋_GBK" w:cs="Times New Roman"/>
          <w:sz w:val="32"/>
          <w:szCs w:val="32"/>
        </w:rPr>
        <w:t>2</w:t>
      </w:r>
    </w:p>
    <w:p w14:paraId="685AF296">
      <w:pPr>
        <w:keepNext w:val="0"/>
        <w:keepLines w:val="0"/>
        <w:pageBreakBefore w:val="0"/>
        <w:kinsoku/>
        <w:wordWrap/>
        <w:overflowPunct/>
        <w:topLinePunct w:val="0"/>
        <w:bidi w:val="0"/>
        <w:adjustRightInd/>
        <w:snapToGrid/>
        <w:spacing w:line="560" w:lineRule="exact"/>
        <w:ind w:firstLine="4840" w:firstLineChars="1100"/>
        <w:textAlignment w:val="auto"/>
        <w:rPr>
          <w:rFonts w:ascii="方正小标宋简体" w:hAnsi="Times New Roman" w:eastAsia="方正小标宋简体" w:cs="Times New Roman"/>
          <w:sz w:val="44"/>
          <w:szCs w:val="44"/>
        </w:rPr>
      </w:pPr>
      <w:r>
        <w:rPr>
          <w:rFonts w:hint="eastAsia" w:ascii="方正小标宋简体" w:hAnsi="Times New Roman" w:eastAsia="方正小标宋简体" w:cs="Times New Roman"/>
          <w:sz w:val="44"/>
          <w:szCs w:val="44"/>
        </w:rPr>
        <w:t>各温室棚型照片</w:t>
      </w:r>
    </w:p>
    <w:p w14:paraId="04195976">
      <w:pPr>
        <w:pStyle w:val="2"/>
        <w:keepNext w:val="0"/>
        <w:keepLines w:val="0"/>
        <w:pageBreakBefore w:val="0"/>
        <w:kinsoku/>
        <w:wordWrap/>
        <w:overflowPunct/>
        <w:topLinePunct w:val="0"/>
        <w:bidi w:val="0"/>
        <w:adjustRightInd/>
        <w:snapToGrid/>
        <w:spacing w:line="560" w:lineRule="exact"/>
        <w:textAlignment w:val="auto"/>
        <w:rPr>
          <w:rFonts w:hint="eastAsia"/>
        </w:rPr>
      </w:pPr>
      <w:r>
        <w:rPr>
          <w:rFonts w:ascii="黑体" w:hAnsi="黑体" w:eastAsia="黑体"/>
        </w:rPr>
        <w:drawing>
          <wp:anchor distT="0" distB="0" distL="114300" distR="114300" simplePos="0" relativeHeight="251662336" behindDoc="0" locked="0" layoutInCell="1" allowOverlap="1">
            <wp:simplePos x="0" y="0"/>
            <wp:positionH relativeFrom="column">
              <wp:posOffset>3906520</wp:posOffset>
            </wp:positionH>
            <wp:positionV relativeFrom="paragraph">
              <wp:posOffset>48895</wp:posOffset>
            </wp:positionV>
            <wp:extent cx="3601085" cy="2152015"/>
            <wp:effectExtent l="0" t="0" r="0" b="635"/>
            <wp:wrapNone/>
            <wp:docPr id="6" name="图片 2"/>
            <wp:cNvGraphicFramePr/>
            <a:graphic xmlns:a="http://schemas.openxmlformats.org/drawingml/2006/main">
              <a:graphicData uri="http://schemas.openxmlformats.org/drawingml/2006/picture">
                <pic:pic xmlns:pic="http://schemas.openxmlformats.org/drawingml/2006/picture">
                  <pic:nvPicPr>
                    <pic:cNvPr id="6" name="图片 2"/>
                    <pic:cNvPicPr/>
                  </pic:nvPicPr>
                  <pic:blipFill>
                    <a:blip r:embed="rId7"/>
                    <a:stretch>
                      <a:fillRect/>
                    </a:stretch>
                  </pic:blipFill>
                  <pic:spPr>
                    <a:xfrm>
                      <a:off x="0" y="0"/>
                      <a:ext cx="3601085" cy="2152015"/>
                    </a:xfrm>
                    <a:prstGeom prst="rect">
                      <a:avLst/>
                    </a:prstGeom>
                    <a:noFill/>
                    <a:ln>
                      <a:noFill/>
                    </a:ln>
                  </pic:spPr>
                </pic:pic>
              </a:graphicData>
            </a:graphic>
          </wp:anchor>
        </w:drawing>
      </w:r>
      <w:r>
        <w:rPr>
          <w:rFonts w:ascii="黑体" w:hAnsi="黑体" w:eastAsia="黑体" w:cs="Times New Roman"/>
          <w:sz w:val="32"/>
        </w:rPr>
        <w:drawing>
          <wp:anchor distT="0" distB="0" distL="114300" distR="114300" simplePos="0" relativeHeight="251661312" behindDoc="0" locked="0" layoutInCell="1" allowOverlap="1">
            <wp:simplePos x="0" y="0"/>
            <wp:positionH relativeFrom="column">
              <wp:posOffset>-31115</wp:posOffset>
            </wp:positionH>
            <wp:positionV relativeFrom="paragraph">
              <wp:posOffset>46990</wp:posOffset>
            </wp:positionV>
            <wp:extent cx="3601085" cy="2152015"/>
            <wp:effectExtent l="0" t="0" r="0" b="635"/>
            <wp:wrapNone/>
            <wp:docPr id="5" name="图片 5" descr="ee6954f8e54e074de8717d8fb500015"/>
            <wp:cNvGraphicFramePr/>
            <a:graphic xmlns:a="http://schemas.openxmlformats.org/drawingml/2006/main">
              <a:graphicData uri="http://schemas.openxmlformats.org/drawingml/2006/picture">
                <pic:pic xmlns:pic="http://schemas.openxmlformats.org/drawingml/2006/picture">
                  <pic:nvPicPr>
                    <pic:cNvPr id="5" name="图片 5" descr="ee6954f8e54e074de8717d8fb500015"/>
                    <pic:cNvPicPr/>
                  </pic:nvPicPr>
                  <pic:blipFill>
                    <a:blip r:embed="rId8"/>
                    <a:stretch>
                      <a:fillRect/>
                    </a:stretch>
                  </pic:blipFill>
                  <pic:spPr>
                    <a:xfrm>
                      <a:off x="0" y="0"/>
                      <a:ext cx="3601085" cy="2152015"/>
                    </a:xfrm>
                    <a:prstGeom prst="rect">
                      <a:avLst/>
                    </a:prstGeom>
                  </pic:spPr>
                </pic:pic>
              </a:graphicData>
            </a:graphic>
          </wp:anchor>
        </w:drawing>
      </w:r>
      <w:r>
        <w:rPr>
          <w:rFonts w:ascii="黑体" w:hAnsi="黑体" w:eastAsia="黑体"/>
        </w:rPr>
        <mc:AlternateContent>
          <mc:Choice Requires="wps">
            <w:drawing>
              <wp:anchor distT="0" distB="0" distL="114300" distR="114300" simplePos="0" relativeHeight="251665408" behindDoc="0" locked="0" layoutInCell="1" allowOverlap="1">
                <wp:simplePos x="0" y="0"/>
                <wp:positionH relativeFrom="column">
                  <wp:posOffset>3893185</wp:posOffset>
                </wp:positionH>
                <wp:positionV relativeFrom="paragraph">
                  <wp:posOffset>46355</wp:posOffset>
                </wp:positionV>
                <wp:extent cx="3607435" cy="40068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3607435" cy="400685"/>
                        </a:xfrm>
                        <a:prstGeom prst="rect">
                          <a:avLst/>
                        </a:prstGeom>
                        <a:solidFill>
                          <a:schemeClr val="bg2"/>
                        </a:solidFill>
                        <a:ln w="6350">
                          <a:noFill/>
                        </a:ln>
                      </wps:spPr>
                      <wps:style>
                        <a:lnRef idx="0">
                          <a:schemeClr val="accent1"/>
                        </a:lnRef>
                        <a:fillRef idx="0">
                          <a:schemeClr val="accent1"/>
                        </a:fillRef>
                        <a:effectRef idx="0">
                          <a:schemeClr val="accent1"/>
                        </a:effectRef>
                        <a:fontRef idx="minor">
                          <a:schemeClr val="dk1"/>
                        </a:fontRef>
                      </wps:style>
                      <wps:txbx>
                        <w:txbxContent>
                          <w:p w14:paraId="07895A87">
                            <w:pPr>
                              <w:jc w:val="center"/>
                              <w:rPr>
                                <w:rFonts w:hint="eastAsia" w:ascii="宋体" w:hAnsi="宋体" w:eastAsia="宋体" w:cs="宋体"/>
                                <w:sz w:val="36"/>
                                <w:szCs w:val="40"/>
                              </w:rPr>
                            </w:pPr>
                            <w:r>
                              <w:rPr>
                                <w:rFonts w:hint="eastAsia" w:ascii="宋体" w:hAnsi="宋体" w:eastAsia="宋体" w:cs="宋体"/>
                                <w:sz w:val="36"/>
                                <w:szCs w:val="40"/>
                              </w:rPr>
                              <w:t>日光温室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55pt;margin-top:3.65pt;height:31.55pt;width:284.05pt;z-index:251665408;mso-width-relative:page;mso-height-relative:page;" fillcolor="#E7E6E6 [3214]" filled="t" stroked="f" coordsize="21600,21600" o:gfxdata="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dVPRvVAAAACQEAAA8A&#10;AAAAAAAAAQAgAAAAIgAAAGRycy9kb3ducmV2LnhtbFBLAQIUABQAAAAIAIdO4kD+dHl5UwIAAJEE&#10;AAAOAAAAAAAAAAEAIAAAACQBAABkcnMvZTJvRG9jLnhtbFBLBQYAAAAABgAGAFkBAADpBQAAAAA=&#10;">
                <v:fill on="t" focussize="0,0"/>
                <v:stroke on="f" weight="0.5pt"/>
                <v:imagedata o:title=""/>
                <o:lock v:ext="edit" aspectratio="f"/>
                <v:textbox>
                  <w:txbxContent>
                    <w:p w14:paraId="07895A87">
                      <w:pPr>
                        <w:jc w:val="center"/>
                        <w:rPr>
                          <w:rFonts w:hint="eastAsia" w:ascii="宋体" w:hAnsi="宋体" w:eastAsia="宋体" w:cs="宋体"/>
                          <w:sz w:val="36"/>
                          <w:szCs w:val="40"/>
                        </w:rPr>
                      </w:pPr>
                      <w:r>
                        <w:rPr>
                          <w:rFonts w:hint="eastAsia" w:ascii="宋体" w:hAnsi="宋体" w:eastAsia="宋体" w:cs="宋体"/>
                          <w:sz w:val="36"/>
                          <w:szCs w:val="40"/>
                        </w:rPr>
                        <w:t>日光温室</w:t>
                      </w:r>
                    </w:p>
                  </w:txbxContent>
                </v:textbox>
              </v:shape>
            </w:pict>
          </mc:Fallback>
        </mc:AlternateContent>
      </w:r>
      <w:r>
        <w:rPr>
          <w:rFonts w:ascii="黑体" w:hAnsi="黑体" w:eastAsia="黑体"/>
        </w:rPr>
        <mc:AlternateContent>
          <mc:Choice Requires="wps">
            <w:drawing>
              <wp:anchor distT="0" distB="0" distL="114300" distR="114300" simplePos="0" relativeHeight="251664384" behindDoc="0" locked="0" layoutInCell="1" allowOverlap="1">
                <wp:simplePos x="0" y="0"/>
                <wp:positionH relativeFrom="column">
                  <wp:posOffset>-37465</wp:posOffset>
                </wp:positionH>
                <wp:positionV relativeFrom="paragraph">
                  <wp:posOffset>38100</wp:posOffset>
                </wp:positionV>
                <wp:extent cx="3607435" cy="400685"/>
                <wp:effectExtent l="0" t="0" r="0" b="0"/>
                <wp:wrapNone/>
                <wp:docPr id="9" name="文本框 9"/>
                <wp:cNvGraphicFramePr/>
                <a:graphic xmlns:a="http://schemas.openxmlformats.org/drawingml/2006/main">
                  <a:graphicData uri="http://schemas.microsoft.com/office/word/2010/wordprocessingShape">
                    <wps:wsp>
                      <wps:cNvSpPr txBox="1"/>
                      <wps:spPr>
                        <a:xfrm>
                          <a:off x="0" y="0"/>
                          <a:ext cx="3607435" cy="400685"/>
                        </a:xfrm>
                        <a:prstGeom prst="rect">
                          <a:avLst/>
                        </a:prstGeom>
                        <a:solidFill>
                          <a:schemeClr val="bg2"/>
                        </a:solidFill>
                        <a:ln w="6350">
                          <a:noFill/>
                        </a:ln>
                      </wps:spPr>
                      <wps:style>
                        <a:lnRef idx="0">
                          <a:schemeClr val="accent1"/>
                        </a:lnRef>
                        <a:fillRef idx="0">
                          <a:schemeClr val="accent1"/>
                        </a:fillRef>
                        <a:effectRef idx="0">
                          <a:schemeClr val="accent1"/>
                        </a:effectRef>
                        <a:fontRef idx="minor">
                          <a:schemeClr val="dk1"/>
                        </a:fontRef>
                      </wps:style>
                      <wps:txbx>
                        <w:txbxContent>
                          <w:p w14:paraId="50FA0865">
                            <w:pPr>
                              <w:jc w:val="center"/>
                              <w:rPr>
                                <w:rFonts w:hint="eastAsia" w:ascii="宋体" w:hAnsi="宋体" w:eastAsia="宋体" w:cs="宋体"/>
                                <w:sz w:val="36"/>
                                <w:szCs w:val="40"/>
                              </w:rPr>
                            </w:pPr>
                            <w:r>
                              <w:rPr>
                                <w:rFonts w:hint="eastAsia" w:ascii="宋体" w:hAnsi="宋体" w:eastAsia="宋体" w:cs="宋体"/>
                                <w:sz w:val="36"/>
                                <w:szCs w:val="40"/>
                              </w:rPr>
                              <w:t>玻璃温室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5pt;margin-top:3pt;height:31.55pt;width:284.05pt;z-index:251664384;mso-width-relative:page;mso-height-relative:page;" fillcolor="#E7E6E6 [3214]" filled="t" stroked="f" coordsize="21600,21600" o:gfxdata="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FAqFe0wAAAAcBAAAPAAAA&#10;AAAAAAEAIAAAACIAAABkcnMvZG93bnJldi54bWxQSwECFAAUAAAACACHTuJAe58dkFMCAACPBAAA&#10;DgAAAAAAAAABACAAAAAiAQAAZHJzL2Uyb0RvYy54bWxQSwUGAAAAAAYABgBZAQAA5wUAAAAA&#10;">
                <v:fill on="t" focussize="0,0"/>
                <v:stroke on="f" weight="0.5pt"/>
                <v:imagedata o:title=""/>
                <o:lock v:ext="edit" aspectratio="f"/>
                <v:textbox>
                  <w:txbxContent>
                    <w:p w14:paraId="50FA0865">
                      <w:pPr>
                        <w:jc w:val="center"/>
                        <w:rPr>
                          <w:rFonts w:hint="eastAsia" w:ascii="宋体" w:hAnsi="宋体" w:eastAsia="宋体" w:cs="宋体"/>
                          <w:sz w:val="36"/>
                          <w:szCs w:val="40"/>
                        </w:rPr>
                      </w:pPr>
                      <w:r>
                        <w:rPr>
                          <w:rFonts w:hint="eastAsia" w:ascii="宋体" w:hAnsi="宋体" w:eastAsia="宋体" w:cs="宋体"/>
                          <w:sz w:val="36"/>
                          <w:szCs w:val="40"/>
                        </w:rPr>
                        <w:t>玻璃温室</w:t>
                      </w:r>
                    </w:p>
                  </w:txbxContent>
                </v:textbox>
              </v:shape>
            </w:pict>
          </mc:Fallback>
        </mc:AlternateContent>
      </w:r>
    </w:p>
    <w:p w14:paraId="5B89A5BC">
      <w:pPr>
        <w:pStyle w:val="2"/>
        <w:keepNext w:val="0"/>
        <w:keepLines w:val="0"/>
        <w:pageBreakBefore w:val="0"/>
        <w:kinsoku/>
        <w:wordWrap/>
        <w:overflowPunct/>
        <w:topLinePunct w:val="0"/>
        <w:bidi w:val="0"/>
        <w:adjustRightInd/>
        <w:snapToGrid/>
        <w:spacing w:line="560" w:lineRule="exact"/>
        <w:textAlignment w:val="auto"/>
        <w:rPr>
          <w:rFonts w:hint="eastAsia"/>
        </w:rPr>
      </w:pPr>
    </w:p>
    <w:p w14:paraId="4AA7FB08">
      <w:pPr>
        <w:pStyle w:val="2"/>
        <w:keepNext w:val="0"/>
        <w:keepLines w:val="0"/>
        <w:pageBreakBefore w:val="0"/>
        <w:kinsoku/>
        <w:wordWrap/>
        <w:overflowPunct/>
        <w:topLinePunct w:val="0"/>
        <w:bidi w:val="0"/>
        <w:adjustRightInd/>
        <w:snapToGrid/>
        <w:spacing w:line="560" w:lineRule="exact"/>
        <w:textAlignment w:val="auto"/>
        <w:rPr>
          <w:rFonts w:hint="eastAsia"/>
        </w:rPr>
      </w:pPr>
    </w:p>
    <w:p w14:paraId="295644AA">
      <w:pPr>
        <w:pStyle w:val="2"/>
        <w:keepNext w:val="0"/>
        <w:keepLines w:val="0"/>
        <w:pageBreakBefore w:val="0"/>
        <w:kinsoku/>
        <w:wordWrap/>
        <w:overflowPunct/>
        <w:topLinePunct w:val="0"/>
        <w:bidi w:val="0"/>
        <w:adjustRightInd/>
        <w:snapToGrid/>
        <w:spacing w:line="560" w:lineRule="exact"/>
        <w:textAlignment w:val="auto"/>
        <w:rPr>
          <w:rFonts w:hint="eastAsia"/>
        </w:rPr>
      </w:pPr>
    </w:p>
    <w:p w14:paraId="6D94F0AB">
      <w:pPr>
        <w:pStyle w:val="2"/>
        <w:keepNext w:val="0"/>
        <w:keepLines w:val="0"/>
        <w:pageBreakBefore w:val="0"/>
        <w:kinsoku/>
        <w:wordWrap/>
        <w:overflowPunct/>
        <w:topLinePunct w:val="0"/>
        <w:bidi w:val="0"/>
        <w:adjustRightInd/>
        <w:snapToGrid/>
        <w:spacing w:line="560" w:lineRule="exact"/>
        <w:textAlignment w:val="auto"/>
        <w:rPr>
          <w:rFonts w:hint="eastAsia"/>
        </w:rPr>
      </w:pPr>
    </w:p>
    <w:p w14:paraId="05E1B1D5">
      <w:pPr>
        <w:pStyle w:val="2"/>
        <w:keepNext w:val="0"/>
        <w:keepLines w:val="0"/>
        <w:pageBreakBefore w:val="0"/>
        <w:kinsoku/>
        <w:wordWrap/>
        <w:overflowPunct/>
        <w:topLinePunct w:val="0"/>
        <w:bidi w:val="0"/>
        <w:adjustRightInd/>
        <w:snapToGrid/>
        <w:spacing w:line="560" w:lineRule="exact"/>
        <w:textAlignment w:val="auto"/>
        <w:rPr>
          <w:rFonts w:hint="eastAsia"/>
        </w:rPr>
      </w:pPr>
    </w:p>
    <w:p w14:paraId="3E6FE676">
      <w:pPr>
        <w:pStyle w:val="2"/>
        <w:keepNext w:val="0"/>
        <w:keepLines w:val="0"/>
        <w:pageBreakBefore w:val="0"/>
        <w:kinsoku/>
        <w:wordWrap/>
        <w:overflowPunct/>
        <w:topLinePunct w:val="0"/>
        <w:bidi w:val="0"/>
        <w:adjustRightInd/>
        <w:snapToGrid/>
        <w:spacing w:line="560" w:lineRule="exact"/>
        <w:textAlignment w:val="auto"/>
        <w:rPr>
          <w:rFonts w:hint="eastAsia"/>
        </w:rPr>
      </w:pPr>
    </w:p>
    <w:p w14:paraId="65E90B8A">
      <w:pPr>
        <w:pStyle w:val="2"/>
        <w:keepNext w:val="0"/>
        <w:keepLines w:val="0"/>
        <w:pageBreakBefore w:val="0"/>
        <w:kinsoku/>
        <w:wordWrap/>
        <w:overflowPunct/>
        <w:topLinePunct w:val="0"/>
        <w:bidi w:val="0"/>
        <w:adjustRightInd/>
        <w:snapToGrid/>
        <w:spacing w:line="560" w:lineRule="exact"/>
        <w:textAlignment w:val="auto"/>
        <w:rPr>
          <w:rFonts w:hint="eastAsia"/>
        </w:rPr>
      </w:pPr>
    </w:p>
    <w:p w14:paraId="386CA2B2">
      <w:pPr>
        <w:pStyle w:val="2"/>
        <w:keepNext w:val="0"/>
        <w:keepLines w:val="0"/>
        <w:pageBreakBefore w:val="0"/>
        <w:kinsoku/>
        <w:wordWrap/>
        <w:overflowPunct/>
        <w:topLinePunct w:val="0"/>
        <w:bidi w:val="0"/>
        <w:adjustRightInd/>
        <w:snapToGrid/>
        <w:spacing w:line="560" w:lineRule="exact"/>
        <w:textAlignment w:val="auto"/>
        <w:rPr>
          <w:rFonts w:hint="eastAsia"/>
        </w:rPr>
      </w:pPr>
    </w:p>
    <w:p w14:paraId="3AAA6047">
      <w:pPr>
        <w:pStyle w:val="2"/>
        <w:keepNext w:val="0"/>
        <w:keepLines w:val="0"/>
        <w:pageBreakBefore w:val="0"/>
        <w:kinsoku/>
        <w:wordWrap/>
        <w:overflowPunct/>
        <w:topLinePunct w:val="0"/>
        <w:bidi w:val="0"/>
        <w:adjustRightInd/>
        <w:snapToGrid/>
        <w:spacing w:line="560" w:lineRule="exact"/>
        <w:textAlignment w:val="auto"/>
        <w:rPr>
          <w:rFonts w:hint="eastAsia"/>
        </w:rPr>
      </w:pPr>
    </w:p>
    <w:p w14:paraId="353C66ED">
      <w:pPr>
        <w:pStyle w:val="2"/>
        <w:keepNext w:val="0"/>
        <w:keepLines w:val="0"/>
        <w:pageBreakBefore w:val="0"/>
        <w:kinsoku/>
        <w:wordWrap/>
        <w:overflowPunct/>
        <w:topLinePunct w:val="0"/>
        <w:bidi w:val="0"/>
        <w:adjustRightInd/>
        <w:snapToGrid/>
        <w:spacing w:line="560" w:lineRule="exact"/>
        <w:textAlignment w:val="auto"/>
        <w:rPr>
          <w:rFonts w:hint="eastAsia"/>
        </w:rPr>
      </w:pPr>
    </w:p>
    <w:p w14:paraId="6945517C">
      <w:pPr>
        <w:pStyle w:val="2"/>
        <w:keepNext w:val="0"/>
        <w:keepLines w:val="0"/>
        <w:pageBreakBefore w:val="0"/>
        <w:kinsoku/>
        <w:wordWrap/>
        <w:overflowPunct/>
        <w:topLinePunct w:val="0"/>
        <w:bidi w:val="0"/>
        <w:adjustRightInd/>
        <w:snapToGrid/>
        <w:spacing w:line="560" w:lineRule="exact"/>
        <w:textAlignment w:val="auto"/>
        <w:rPr>
          <w:rFonts w:hint="eastAsia"/>
        </w:rPr>
      </w:pPr>
    </w:p>
    <w:p w14:paraId="2353F583">
      <w:pPr>
        <w:pStyle w:val="2"/>
        <w:keepNext w:val="0"/>
        <w:keepLines w:val="0"/>
        <w:pageBreakBefore w:val="0"/>
        <w:kinsoku/>
        <w:wordWrap/>
        <w:overflowPunct/>
        <w:topLinePunct w:val="0"/>
        <w:bidi w:val="0"/>
        <w:adjustRightInd/>
        <w:snapToGrid/>
        <w:spacing w:line="560" w:lineRule="exact"/>
        <w:textAlignment w:val="auto"/>
        <w:rPr>
          <w:rFonts w:hint="eastAsia"/>
        </w:rPr>
      </w:pPr>
      <w:r>
        <w:rPr>
          <w:rFonts w:ascii="黑体" w:hAnsi="黑体" w:eastAsia="黑体"/>
        </w:rPr>
        <mc:AlternateContent>
          <mc:Choice Requires="wps">
            <w:drawing>
              <wp:anchor distT="0" distB="0" distL="114300" distR="114300" simplePos="0" relativeHeight="251666432" behindDoc="0" locked="0" layoutInCell="1" allowOverlap="1">
                <wp:simplePos x="0" y="0"/>
                <wp:positionH relativeFrom="column">
                  <wp:posOffset>3965575</wp:posOffset>
                </wp:positionH>
                <wp:positionV relativeFrom="paragraph">
                  <wp:posOffset>20320</wp:posOffset>
                </wp:positionV>
                <wp:extent cx="3607435" cy="40068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607435" cy="400685"/>
                        </a:xfrm>
                        <a:prstGeom prst="rect">
                          <a:avLst/>
                        </a:prstGeom>
                        <a:solidFill>
                          <a:schemeClr val="bg2"/>
                        </a:solidFill>
                        <a:ln w="6350">
                          <a:noFill/>
                        </a:ln>
                      </wps:spPr>
                      <wps:style>
                        <a:lnRef idx="0">
                          <a:schemeClr val="accent1"/>
                        </a:lnRef>
                        <a:fillRef idx="0">
                          <a:schemeClr val="accent1"/>
                        </a:fillRef>
                        <a:effectRef idx="0">
                          <a:schemeClr val="accent1"/>
                        </a:effectRef>
                        <a:fontRef idx="minor">
                          <a:schemeClr val="dk1"/>
                        </a:fontRef>
                      </wps:style>
                      <wps:txbx>
                        <w:txbxContent>
                          <w:p w14:paraId="3FC0E905">
                            <w:pPr>
                              <w:jc w:val="center"/>
                              <w:rPr>
                                <w:rFonts w:hint="eastAsia" w:ascii="宋体" w:hAnsi="宋体" w:eastAsia="宋体" w:cs="宋体"/>
                                <w:sz w:val="36"/>
                                <w:szCs w:val="40"/>
                              </w:rPr>
                            </w:pPr>
                            <w:r>
                              <w:rPr>
                                <w:rFonts w:hint="eastAsia" w:ascii="宋体" w:hAnsi="宋体" w:eastAsia="宋体" w:cs="宋体"/>
                                <w:sz w:val="36"/>
                                <w:szCs w:val="40"/>
                              </w:rPr>
                              <w:t>大跨度温室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2.25pt;margin-top:1.6pt;height:31.55pt;width:284.05pt;z-index:251666432;mso-width-relative:page;mso-height-relative:page;" fillcolor="#E7E6E6 [3214]" filled="t" stroked="f" coordsize="21600,21600" o:gfxdata="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4H2GXVAAAACQEAAA8A&#10;AAAAAAAAAQAgAAAAIgAAAGRycy9kb3ducmV2LnhtbFBLAQIUABQAAAAIAIdO4kBU8O8OUwIAAJEE&#10;AAAOAAAAAAAAAAEAIAAAACQBAABkcnMvZTJvRG9jLnhtbFBLBQYAAAAABgAGAFkBAADpBQAAAAA=&#10;">
                <v:fill on="t" focussize="0,0"/>
                <v:stroke on="f" weight="0.5pt"/>
                <v:imagedata o:title=""/>
                <o:lock v:ext="edit" aspectratio="f"/>
                <v:textbox>
                  <w:txbxContent>
                    <w:p w14:paraId="3FC0E905">
                      <w:pPr>
                        <w:jc w:val="center"/>
                        <w:rPr>
                          <w:rFonts w:hint="eastAsia" w:ascii="宋体" w:hAnsi="宋体" w:eastAsia="宋体" w:cs="宋体"/>
                          <w:sz w:val="36"/>
                          <w:szCs w:val="40"/>
                        </w:rPr>
                      </w:pPr>
                      <w:r>
                        <w:rPr>
                          <w:rFonts w:hint="eastAsia" w:ascii="宋体" w:hAnsi="宋体" w:eastAsia="宋体" w:cs="宋体"/>
                          <w:sz w:val="36"/>
                          <w:szCs w:val="40"/>
                        </w:rPr>
                        <w:t>大跨度温室</w:t>
                      </w:r>
                    </w:p>
                  </w:txbxContent>
                </v:textbox>
              </v:shape>
            </w:pict>
          </mc:Fallback>
        </mc:AlternateContent>
      </w:r>
      <w:r>
        <w:rPr>
          <w:rFonts w:ascii="黑体" w:hAnsi="黑体" w:eastAsia="黑体"/>
        </w:rPr>
        <mc:AlternateContent>
          <mc:Choice Requires="wps">
            <w:drawing>
              <wp:anchor distT="0" distB="0" distL="114300" distR="114300" simplePos="0" relativeHeight="251673600" behindDoc="0" locked="0" layoutInCell="1" allowOverlap="1">
                <wp:simplePos x="0" y="0"/>
                <wp:positionH relativeFrom="column">
                  <wp:posOffset>-32385</wp:posOffset>
                </wp:positionH>
                <wp:positionV relativeFrom="paragraph">
                  <wp:posOffset>45720</wp:posOffset>
                </wp:positionV>
                <wp:extent cx="3607435" cy="40068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3607435" cy="400685"/>
                        </a:xfrm>
                        <a:prstGeom prst="rect">
                          <a:avLst/>
                        </a:prstGeom>
                        <a:solidFill>
                          <a:schemeClr val="bg2"/>
                        </a:solidFill>
                        <a:ln w="6350">
                          <a:noFill/>
                        </a:ln>
                      </wps:spPr>
                      <wps:style>
                        <a:lnRef idx="0">
                          <a:schemeClr val="accent1"/>
                        </a:lnRef>
                        <a:fillRef idx="0">
                          <a:schemeClr val="accent1"/>
                        </a:fillRef>
                        <a:effectRef idx="0">
                          <a:schemeClr val="accent1"/>
                        </a:effectRef>
                        <a:fontRef idx="minor">
                          <a:schemeClr val="dk1"/>
                        </a:fontRef>
                      </wps:style>
                      <wps:txbx>
                        <w:txbxContent>
                          <w:p w14:paraId="42FB3F37">
                            <w:pPr>
                              <w:jc w:val="center"/>
                              <w:rPr>
                                <w:rFonts w:hint="eastAsia" w:ascii="宋体" w:hAnsi="宋体" w:eastAsia="宋体" w:cs="宋体"/>
                                <w:sz w:val="36"/>
                                <w:szCs w:val="40"/>
                              </w:rPr>
                            </w:pPr>
                            <w:r>
                              <w:rPr>
                                <w:rFonts w:hint="eastAsia" w:ascii="宋体" w:hAnsi="宋体" w:eastAsia="宋体" w:cs="宋体"/>
                                <w:sz w:val="36"/>
                                <w:szCs w:val="40"/>
                              </w:rPr>
                              <w:t>连栋温室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pt;margin-top:3.6pt;height:31.55pt;width:284.05pt;z-index:251673600;mso-width-relative:page;mso-height-relative:page;" fillcolor="#E7E6E6 [3214]" filled="t" stroked="f" coordsize="21600,21600" o:gfxdata="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upLK10wAAAAcBAAAPAAAA&#10;AAAAAAEAIAAAACIAAABkcnMvZG93bnJldi54bWxQSwECFAAUAAAACACHTuJAVbsJ2lMCAACRBAAA&#10;DgAAAAAAAAABACAAAAAiAQAAZHJzL2Uyb0RvYy54bWxQSwUGAAAAAAYABgBZAQAA5wUAAAAA&#10;">
                <v:fill on="t" focussize="0,0"/>
                <v:stroke on="f" weight="0.5pt"/>
                <v:imagedata o:title=""/>
                <o:lock v:ext="edit" aspectratio="f"/>
                <v:textbox>
                  <w:txbxContent>
                    <w:p w14:paraId="42FB3F37">
                      <w:pPr>
                        <w:jc w:val="center"/>
                        <w:rPr>
                          <w:rFonts w:hint="eastAsia" w:ascii="宋体" w:hAnsi="宋体" w:eastAsia="宋体" w:cs="宋体"/>
                          <w:sz w:val="36"/>
                          <w:szCs w:val="40"/>
                        </w:rPr>
                      </w:pPr>
                      <w:r>
                        <w:rPr>
                          <w:rFonts w:hint="eastAsia" w:ascii="宋体" w:hAnsi="宋体" w:eastAsia="宋体" w:cs="宋体"/>
                          <w:sz w:val="36"/>
                          <w:szCs w:val="40"/>
                        </w:rPr>
                        <w:t>连栋温室</w:t>
                      </w:r>
                    </w:p>
                  </w:txbxContent>
                </v:textbox>
              </v:shape>
            </w:pict>
          </mc:Fallback>
        </mc:AlternateContent>
      </w:r>
      <w:r>
        <w:rPr>
          <w:rFonts w:ascii="黑体" w:hAnsi="黑体" w:eastAsia="黑体"/>
        </w:rPr>
        <w:drawing>
          <wp:anchor distT="0" distB="0" distL="114300" distR="114300" simplePos="0" relativeHeight="251663360" behindDoc="0" locked="0" layoutInCell="1" allowOverlap="1">
            <wp:simplePos x="0" y="0"/>
            <wp:positionH relativeFrom="column">
              <wp:posOffset>3966845</wp:posOffset>
            </wp:positionH>
            <wp:positionV relativeFrom="paragraph">
              <wp:posOffset>6350</wp:posOffset>
            </wp:positionV>
            <wp:extent cx="3601085" cy="2178685"/>
            <wp:effectExtent l="0" t="0" r="0" b="0"/>
            <wp:wrapNone/>
            <wp:docPr id="7" name="图片 7" descr="b331edf001199883e58c55175b02b7a"/>
            <wp:cNvGraphicFramePr/>
            <a:graphic xmlns:a="http://schemas.openxmlformats.org/drawingml/2006/main">
              <a:graphicData uri="http://schemas.openxmlformats.org/drawingml/2006/picture">
                <pic:pic xmlns:pic="http://schemas.openxmlformats.org/drawingml/2006/picture">
                  <pic:nvPicPr>
                    <pic:cNvPr id="7" name="图片 7" descr="b331edf001199883e58c55175b02b7a"/>
                    <pic:cNvPicPr/>
                  </pic:nvPicPr>
                  <pic:blipFill>
                    <a:blip r:embed="rId9"/>
                    <a:stretch>
                      <a:fillRect/>
                    </a:stretch>
                  </pic:blipFill>
                  <pic:spPr>
                    <a:xfrm>
                      <a:off x="0" y="0"/>
                      <a:ext cx="3601085" cy="2178685"/>
                    </a:xfrm>
                    <a:prstGeom prst="rect">
                      <a:avLst/>
                    </a:prstGeom>
                  </pic:spPr>
                </pic:pic>
              </a:graphicData>
            </a:graphic>
          </wp:anchor>
        </w:drawing>
      </w:r>
      <w:r>
        <w:rPr>
          <w:rFonts w:ascii="黑体" w:hAnsi="黑体" w:eastAsia="黑体"/>
        </w:rPr>
        <w:drawing>
          <wp:anchor distT="0" distB="0" distL="114300" distR="114300" simplePos="0" relativeHeight="251671552" behindDoc="0" locked="0" layoutInCell="1" allowOverlap="1">
            <wp:simplePos x="0" y="0"/>
            <wp:positionH relativeFrom="column">
              <wp:posOffset>-34925</wp:posOffset>
            </wp:positionH>
            <wp:positionV relativeFrom="paragraph">
              <wp:posOffset>43815</wp:posOffset>
            </wp:positionV>
            <wp:extent cx="3601085" cy="2207260"/>
            <wp:effectExtent l="0" t="0" r="0" b="2540"/>
            <wp:wrapNone/>
            <wp:docPr id="8" name="图片 8" descr="990e19f5c8cbe2139cc0e81ee7d2edf"/>
            <wp:cNvGraphicFramePr/>
            <a:graphic xmlns:a="http://schemas.openxmlformats.org/drawingml/2006/main">
              <a:graphicData uri="http://schemas.openxmlformats.org/drawingml/2006/picture">
                <pic:pic xmlns:pic="http://schemas.openxmlformats.org/drawingml/2006/picture">
                  <pic:nvPicPr>
                    <pic:cNvPr id="8" name="图片 8" descr="990e19f5c8cbe2139cc0e81ee7d2edf"/>
                    <pic:cNvPicPr preferRelativeResize="0"/>
                  </pic:nvPicPr>
                  <pic:blipFill>
                    <a:blip r:embed="rId10"/>
                    <a:stretch>
                      <a:fillRect/>
                    </a:stretch>
                  </pic:blipFill>
                  <pic:spPr>
                    <a:xfrm>
                      <a:off x="0" y="0"/>
                      <a:ext cx="3601085" cy="2207260"/>
                    </a:xfrm>
                    <a:prstGeom prst="rect">
                      <a:avLst/>
                    </a:prstGeom>
                  </pic:spPr>
                </pic:pic>
              </a:graphicData>
            </a:graphic>
          </wp:anchor>
        </w:drawing>
      </w:r>
    </w:p>
    <w:p w14:paraId="66FE78E8">
      <w:pPr>
        <w:pStyle w:val="2"/>
        <w:keepNext w:val="0"/>
        <w:keepLines w:val="0"/>
        <w:pageBreakBefore w:val="0"/>
        <w:kinsoku/>
        <w:wordWrap/>
        <w:overflowPunct/>
        <w:topLinePunct w:val="0"/>
        <w:bidi w:val="0"/>
        <w:adjustRightInd/>
        <w:snapToGrid/>
        <w:spacing w:line="560" w:lineRule="exact"/>
        <w:textAlignment w:val="auto"/>
        <w:rPr>
          <w:rFonts w:hint="eastAsia"/>
        </w:rPr>
      </w:pPr>
      <w:r>
        <w:rPr>
          <w:rFonts w:ascii="黑体" w:hAnsi="黑体" w:eastAsia="黑体"/>
        </w:rPr>
        <mc:AlternateContent>
          <mc:Choice Requires="wps">
            <w:drawing>
              <wp:anchor distT="0" distB="0" distL="114300" distR="114300" simplePos="0" relativeHeight="251670528" behindDoc="0" locked="0" layoutInCell="1" allowOverlap="1">
                <wp:simplePos x="0" y="0"/>
                <wp:positionH relativeFrom="column">
                  <wp:posOffset>-31115</wp:posOffset>
                </wp:positionH>
                <wp:positionV relativeFrom="paragraph">
                  <wp:posOffset>4592320</wp:posOffset>
                </wp:positionV>
                <wp:extent cx="3607435" cy="40068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3607435" cy="400685"/>
                        </a:xfrm>
                        <a:prstGeom prst="rect">
                          <a:avLst/>
                        </a:prstGeom>
                        <a:solidFill>
                          <a:schemeClr val="bg2"/>
                        </a:solidFill>
                        <a:ln w="6350">
                          <a:noFill/>
                        </a:ln>
                      </wps:spPr>
                      <wps:style>
                        <a:lnRef idx="0">
                          <a:schemeClr val="accent1"/>
                        </a:lnRef>
                        <a:fillRef idx="0">
                          <a:schemeClr val="accent1"/>
                        </a:fillRef>
                        <a:effectRef idx="0">
                          <a:schemeClr val="accent1"/>
                        </a:effectRef>
                        <a:fontRef idx="minor">
                          <a:schemeClr val="dk1"/>
                        </a:fontRef>
                      </wps:style>
                      <wps:txbx>
                        <w:txbxContent>
                          <w:p w14:paraId="29157B51">
                            <w:pPr>
                              <w:jc w:val="center"/>
                              <w:rPr>
                                <w:rFonts w:hint="eastAsia" w:ascii="宋体" w:hAnsi="宋体" w:eastAsia="宋体" w:cs="宋体"/>
                                <w:sz w:val="36"/>
                                <w:szCs w:val="40"/>
                              </w:rPr>
                            </w:pPr>
                            <w:r>
                              <w:rPr>
                                <w:rFonts w:hint="eastAsia" w:ascii="宋体" w:hAnsi="宋体" w:eastAsia="宋体" w:cs="宋体"/>
                                <w:sz w:val="36"/>
                                <w:szCs w:val="40"/>
                              </w:rPr>
                              <w:t>连栋温室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pt;margin-top:361.6pt;height:31.55pt;width:284.05pt;z-index:251670528;mso-width-relative:page;mso-height-relative:page;" fillcolor="#E7E6E6 [3214]" filled="t" stroked="f" coordsize="21600,21600" o:gfxdata="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nhkRe1gAAAAoBAAAP&#10;AAAAAAAAAAEAIAAAACIAAABkcnMvZG93bnJldi54bWxQSwECFAAUAAAACACHTuJAqzayQlMCAACR&#10;BAAADgAAAAAAAAABACAAAAAlAQAAZHJzL2Uyb0RvYy54bWxQSwUGAAAAAAYABgBZAQAA6gUAAAAA&#10;">
                <v:fill on="t" focussize="0,0"/>
                <v:stroke on="f" weight="0.5pt"/>
                <v:imagedata o:title=""/>
                <o:lock v:ext="edit" aspectratio="f"/>
                <v:textbox>
                  <w:txbxContent>
                    <w:p w14:paraId="29157B51">
                      <w:pPr>
                        <w:jc w:val="center"/>
                        <w:rPr>
                          <w:rFonts w:hint="eastAsia" w:ascii="宋体" w:hAnsi="宋体" w:eastAsia="宋体" w:cs="宋体"/>
                          <w:sz w:val="36"/>
                          <w:szCs w:val="40"/>
                        </w:rPr>
                      </w:pPr>
                      <w:r>
                        <w:rPr>
                          <w:rFonts w:hint="eastAsia" w:ascii="宋体" w:hAnsi="宋体" w:eastAsia="宋体" w:cs="宋体"/>
                          <w:sz w:val="36"/>
                          <w:szCs w:val="40"/>
                        </w:rPr>
                        <w:t>连栋温室</w:t>
                      </w:r>
                    </w:p>
                  </w:txbxContent>
                </v:textbox>
              </v:shape>
            </w:pict>
          </mc:Fallback>
        </mc:AlternateContent>
      </w:r>
    </w:p>
    <w:p w14:paraId="4B713FB6">
      <w:pPr>
        <w:pStyle w:val="2"/>
        <w:keepNext w:val="0"/>
        <w:keepLines w:val="0"/>
        <w:pageBreakBefore w:val="0"/>
        <w:kinsoku/>
        <w:wordWrap/>
        <w:overflowPunct/>
        <w:topLinePunct w:val="0"/>
        <w:bidi w:val="0"/>
        <w:adjustRightInd/>
        <w:snapToGrid/>
        <w:spacing w:line="560" w:lineRule="exact"/>
        <w:textAlignment w:val="auto"/>
        <w:rPr>
          <w:rFonts w:ascii="Times New Roman" w:hAnsi="Times New Roman" w:eastAsia="方正仿宋_GBK" w:cs="Times New Roman"/>
          <w:sz w:val="32"/>
        </w:rPr>
      </w:pPr>
    </w:p>
    <w:p w14:paraId="52A60461">
      <w:pPr>
        <w:keepNext w:val="0"/>
        <w:keepLines w:val="0"/>
        <w:pageBreakBefore w:val="0"/>
        <w:kinsoku/>
        <w:wordWrap/>
        <w:overflowPunct/>
        <w:topLinePunct w:val="0"/>
        <w:bidi w:val="0"/>
        <w:adjustRightInd/>
        <w:snapToGrid/>
        <w:spacing w:line="560" w:lineRule="exact"/>
        <w:textAlignment w:val="auto"/>
        <w:rPr>
          <w:rFonts w:ascii="Times New Roman" w:hAnsi="Times New Roman" w:eastAsia="方正仿宋_GBK" w:cs="Times New Roman"/>
          <w:sz w:val="32"/>
          <w:szCs w:val="32"/>
        </w:rPr>
      </w:pPr>
    </w:p>
    <w:p w14:paraId="4602E038">
      <w:pPr>
        <w:keepNext w:val="0"/>
        <w:keepLines w:val="0"/>
        <w:pageBreakBefore w:val="0"/>
        <w:kinsoku/>
        <w:wordWrap/>
        <w:overflowPunct/>
        <w:topLinePunct w:val="0"/>
        <w:bidi w:val="0"/>
        <w:adjustRightInd/>
        <w:snapToGrid/>
        <w:spacing w:line="560" w:lineRule="exact"/>
        <w:textAlignment w:val="auto"/>
        <w:rPr>
          <w:rFonts w:ascii="Times New Roman" w:hAnsi="Times New Roman" w:eastAsia="方正仿宋_GBK" w:cs="Times New Roman"/>
          <w:sz w:val="32"/>
          <w:szCs w:val="32"/>
        </w:rPr>
      </w:pPr>
    </w:p>
    <w:p w14:paraId="77609C28">
      <w:pPr>
        <w:keepNext w:val="0"/>
        <w:keepLines w:val="0"/>
        <w:pageBreakBefore w:val="0"/>
        <w:kinsoku/>
        <w:wordWrap/>
        <w:overflowPunct/>
        <w:topLinePunct w:val="0"/>
        <w:bidi w:val="0"/>
        <w:adjustRightInd/>
        <w:snapToGrid/>
        <w:spacing w:line="560" w:lineRule="exact"/>
        <w:textAlignment w:val="auto"/>
        <w:rPr>
          <w:rFonts w:ascii="Times New Roman" w:hAnsi="Times New Roman" w:eastAsia="方正仿宋_GBK" w:cs="Times New Roman"/>
          <w:sz w:val="32"/>
          <w:szCs w:val="32"/>
        </w:rPr>
      </w:pPr>
    </w:p>
    <w:p w14:paraId="5053A63D">
      <w:pPr>
        <w:keepNext w:val="0"/>
        <w:keepLines w:val="0"/>
        <w:pageBreakBefore w:val="0"/>
        <w:kinsoku/>
        <w:wordWrap/>
        <w:overflowPunct/>
        <w:topLinePunct w:val="0"/>
        <w:bidi w:val="0"/>
        <w:adjustRightInd/>
        <w:snapToGrid/>
        <w:spacing w:line="560" w:lineRule="exact"/>
        <w:textAlignment w:val="auto"/>
        <w:rPr>
          <w:rFonts w:ascii="Times New Roman" w:hAnsi="Times New Roman" w:eastAsia="方正仿宋_GBK" w:cs="Times New Roman"/>
          <w:sz w:val="32"/>
          <w:szCs w:val="32"/>
        </w:rPr>
      </w:pPr>
    </w:p>
    <w:p w14:paraId="341D47CE">
      <w:pPr>
        <w:keepNext w:val="0"/>
        <w:keepLines w:val="0"/>
        <w:pageBreakBefore w:val="0"/>
        <w:kinsoku/>
        <w:wordWrap/>
        <w:overflowPunct/>
        <w:topLinePunct w:val="0"/>
        <w:bidi w:val="0"/>
        <w:adjustRightInd/>
        <w:snapToGrid/>
        <w:spacing w:line="560" w:lineRule="exact"/>
        <w:ind w:firstLine="640" w:firstLineChars="200"/>
        <w:textAlignment w:val="auto"/>
        <w:rPr>
          <w:rFonts w:ascii="Times New Roman" w:hAnsi="Times New Roman" w:eastAsia="方正仿宋_GBK" w:cs="Times New Roman"/>
          <w:sz w:val="32"/>
          <w:szCs w:val="32"/>
        </w:rPr>
      </w:pPr>
      <w:r>
        <w:rPr>
          <w:rFonts w:hint="eastAsia" w:ascii="黑体" w:hAnsi="黑体" w:eastAsia="黑体" w:cs="Times New Roman"/>
          <w:sz w:val="32"/>
          <w:szCs w:val="32"/>
        </w:rPr>
        <w:t>附件</w:t>
      </w:r>
      <w:r>
        <w:rPr>
          <w:rFonts w:hint="eastAsia" w:ascii="Times New Roman" w:hAnsi="Times New Roman" w:eastAsia="方正仿宋_GBK" w:cs="Times New Roman"/>
          <w:sz w:val="32"/>
          <w:szCs w:val="32"/>
        </w:rPr>
        <w:t>3</w:t>
      </w:r>
    </w:p>
    <w:p w14:paraId="625874EA">
      <w:pPr>
        <w:keepNext w:val="0"/>
        <w:keepLines w:val="0"/>
        <w:pageBreakBefore w:val="0"/>
        <w:kinsoku/>
        <w:wordWrap/>
        <w:overflowPunct/>
        <w:topLinePunct w:val="0"/>
        <w:bidi w:val="0"/>
        <w:adjustRightInd/>
        <w:snapToGrid/>
        <w:spacing w:line="560" w:lineRule="exact"/>
        <w:jc w:val="center"/>
        <w:textAlignment w:val="auto"/>
        <w:rPr>
          <w:rFonts w:ascii="方正小标宋简体" w:hAnsi="Times New Roman" w:eastAsia="方正小标宋简体" w:cs="Times New Roman"/>
          <w:sz w:val="44"/>
          <w:szCs w:val="44"/>
        </w:rPr>
      </w:pPr>
      <w:r>
        <w:drawing>
          <wp:anchor distT="0" distB="0" distL="114300" distR="114300" simplePos="0" relativeHeight="251668480" behindDoc="0" locked="0" layoutInCell="1" allowOverlap="1">
            <wp:simplePos x="0" y="0"/>
            <wp:positionH relativeFrom="column">
              <wp:posOffset>384810</wp:posOffset>
            </wp:positionH>
            <wp:positionV relativeFrom="paragraph">
              <wp:posOffset>631190</wp:posOffset>
            </wp:positionV>
            <wp:extent cx="3239770" cy="4183380"/>
            <wp:effectExtent l="19050" t="19050" r="17780" b="27305"/>
            <wp:wrapTopAndBottom/>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1"/>
                    <a:stretch>
                      <a:fillRect/>
                    </a:stretch>
                  </pic:blipFill>
                  <pic:spPr>
                    <a:xfrm>
                      <a:off x="0" y="0"/>
                      <a:ext cx="3240000" cy="4183200"/>
                    </a:xfrm>
                    <a:prstGeom prst="rect">
                      <a:avLst/>
                    </a:prstGeom>
                    <a:noFill/>
                    <a:ln>
                      <a:solidFill>
                        <a:schemeClr val="accent1"/>
                      </a:solidFill>
                    </a:ln>
                  </pic:spPr>
                </pic:pic>
              </a:graphicData>
            </a:graphic>
          </wp:anchor>
        </w:drawing>
      </w:r>
      <w:r>
        <w:rPr>
          <w:rFonts w:hint="eastAsia" w:ascii="方正小标宋简体" w:eastAsia="方正小标宋简体"/>
          <w:sz w:val="44"/>
          <w:szCs w:val="44"/>
        </w:rPr>
        <w:drawing>
          <wp:anchor distT="0" distB="0" distL="114300" distR="114300" simplePos="0" relativeHeight="251667456" behindDoc="0" locked="0" layoutInCell="1" allowOverlap="1">
            <wp:simplePos x="0" y="0"/>
            <wp:positionH relativeFrom="column">
              <wp:posOffset>4161790</wp:posOffset>
            </wp:positionH>
            <wp:positionV relativeFrom="paragraph">
              <wp:posOffset>631190</wp:posOffset>
            </wp:positionV>
            <wp:extent cx="3239770" cy="4183380"/>
            <wp:effectExtent l="19050" t="19050" r="17780" b="27305"/>
            <wp:wrapNone/>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2"/>
                    <a:stretch>
                      <a:fillRect/>
                    </a:stretch>
                  </pic:blipFill>
                  <pic:spPr>
                    <a:xfrm>
                      <a:off x="0" y="0"/>
                      <a:ext cx="3240000" cy="4183200"/>
                    </a:xfrm>
                    <a:prstGeom prst="rect">
                      <a:avLst/>
                    </a:prstGeom>
                    <a:noFill/>
                    <a:ln>
                      <a:solidFill>
                        <a:schemeClr val="accent1"/>
                      </a:solidFill>
                    </a:ln>
                  </pic:spPr>
                </pic:pic>
              </a:graphicData>
            </a:graphic>
          </wp:anchor>
        </w:drawing>
      </w:r>
      <w:r>
        <w:rPr>
          <w:rFonts w:hint="eastAsia" w:ascii="方正小标宋简体" w:hAnsi="Times New Roman" w:eastAsia="方正小标宋简体" w:cs="Times New Roman"/>
          <w:sz w:val="44"/>
          <w:szCs w:val="44"/>
        </w:rPr>
        <w:t>蔬菜基地一期土壤和农业用水检测报告</w:t>
      </w:r>
    </w:p>
    <w:p w14:paraId="768A0EFE">
      <w:pPr>
        <w:keepNext w:val="0"/>
        <w:keepLines w:val="0"/>
        <w:pageBreakBefore w:val="0"/>
        <w:kinsoku/>
        <w:wordWrap/>
        <w:overflowPunct/>
        <w:topLinePunct w:val="0"/>
        <w:bidi w:val="0"/>
        <w:adjustRightInd/>
        <w:snapToGrid/>
        <w:spacing w:line="560" w:lineRule="exact"/>
        <w:textAlignment w:val="auto"/>
        <w:rPr>
          <w:rFonts w:ascii="Times New Roman" w:hAnsi="Times New Roman" w:eastAsia="方正仿宋_GBK" w:cs="Times New Roman"/>
          <w:sz w:val="32"/>
          <w:szCs w:val="32"/>
        </w:rPr>
      </w:pPr>
      <w:r>
        <w:drawing>
          <wp:anchor distT="0" distB="0" distL="114300" distR="114300" simplePos="0" relativeHeight="251669504" behindDoc="0" locked="0" layoutInCell="1" allowOverlap="1">
            <wp:simplePos x="0" y="0"/>
            <wp:positionH relativeFrom="column">
              <wp:posOffset>4226560</wp:posOffset>
            </wp:positionH>
            <wp:positionV relativeFrom="paragraph">
              <wp:posOffset>483235</wp:posOffset>
            </wp:positionV>
            <wp:extent cx="3239770" cy="4182745"/>
            <wp:effectExtent l="19050" t="19050" r="17780" b="27305"/>
            <wp:wrapTopAndBottom/>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3"/>
                    <a:stretch>
                      <a:fillRect/>
                    </a:stretch>
                  </pic:blipFill>
                  <pic:spPr>
                    <a:xfrm>
                      <a:off x="0" y="0"/>
                      <a:ext cx="3239770" cy="4182745"/>
                    </a:xfrm>
                    <a:prstGeom prst="rect">
                      <a:avLst/>
                    </a:prstGeom>
                    <a:noFill/>
                    <a:ln>
                      <a:solidFill>
                        <a:schemeClr val="accent1"/>
                      </a:solidFill>
                    </a:ln>
                  </pic:spPr>
                </pic:pic>
              </a:graphicData>
            </a:graphic>
          </wp:anchor>
        </w:drawing>
      </w:r>
      <w:r>
        <w:drawing>
          <wp:anchor distT="0" distB="0" distL="114300" distR="114300" simplePos="0" relativeHeight="251672576" behindDoc="0" locked="0" layoutInCell="1" allowOverlap="1">
            <wp:simplePos x="0" y="0"/>
            <wp:positionH relativeFrom="column">
              <wp:posOffset>441960</wp:posOffset>
            </wp:positionH>
            <wp:positionV relativeFrom="paragraph">
              <wp:posOffset>485775</wp:posOffset>
            </wp:positionV>
            <wp:extent cx="3239770" cy="4182745"/>
            <wp:effectExtent l="19050" t="19050" r="17780" b="27305"/>
            <wp:wrapNone/>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4"/>
                    <a:stretch>
                      <a:fillRect/>
                    </a:stretch>
                  </pic:blipFill>
                  <pic:spPr>
                    <a:xfrm>
                      <a:off x="0" y="0"/>
                      <a:ext cx="3239770" cy="4182745"/>
                    </a:xfrm>
                    <a:prstGeom prst="rect">
                      <a:avLst/>
                    </a:prstGeom>
                    <a:noFill/>
                    <a:ln>
                      <a:solidFill>
                        <a:schemeClr val="accent1"/>
                      </a:solidFill>
                    </a:ln>
                  </pic:spPr>
                </pic:pic>
              </a:graphicData>
            </a:graphic>
          </wp:anchor>
        </w:drawing>
      </w:r>
    </w:p>
    <w:p w14:paraId="296E2C3F">
      <w:pPr>
        <w:keepNext w:val="0"/>
        <w:keepLines w:val="0"/>
        <w:pageBreakBefore w:val="0"/>
        <w:kinsoku/>
        <w:wordWrap/>
        <w:overflowPunct/>
        <w:topLinePunct w:val="0"/>
        <w:bidi w:val="0"/>
        <w:adjustRightInd/>
        <w:snapToGrid/>
        <w:spacing w:line="560" w:lineRule="exact"/>
        <w:textAlignment w:val="auto"/>
        <w:rPr>
          <w:rFonts w:ascii="Times New Roman" w:hAnsi="Times New Roman" w:eastAsia="方正仿宋_GBK" w:cs="Times New Roman"/>
          <w:sz w:val="32"/>
          <w:szCs w:val="32"/>
        </w:rPr>
      </w:pPr>
    </w:p>
    <w:p w14:paraId="02A43E0A">
      <w:pPr>
        <w:keepNext w:val="0"/>
        <w:keepLines w:val="0"/>
        <w:pageBreakBefore w:val="0"/>
        <w:kinsoku/>
        <w:wordWrap/>
        <w:overflowPunct/>
        <w:topLinePunct w:val="0"/>
        <w:bidi w:val="0"/>
        <w:adjustRightInd/>
        <w:snapToGrid/>
        <w:spacing w:line="560" w:lineRule="exact"/>
        <w:textAlignment w:val="auto"/>
        <w:rPr>
          <w:rFonts w:ascii="Times New Roman" w:hAnsi="Times New Roman" w:eastAsia="方正仿宋_GBK" w:cs="Times New Roman"/>
          <w:sz w:val="32"/>
          <w:szCs w:val="32"/>
        </w:rPr>
      </w:pPr>
    </w:p>
    <w:p w14:paraId="310878DF">
      <w:pPr>
        <w:pStyle w:val="2"/>
        <w:keepNext w:val="0"/>
        <w:keepLines w:val="0"/>
        <w:pageBreakBefore w:val="0"/>
        <w:kinsoku/>
        <w:wordWrap/>
        <w:overflowPunct/>
        <w:topLinePunct w:val="0"/>
        <w:bidi w:val="0"/>
        <w:adjustRightInd/>
        <w:snapToGrid/>
        <w:spacing w:line="560" w:lineRule="exact"/>
        <w:textAlignment w:val="auto"/>
        <w:rPr>
          <w:rFonts w:hint="eastAsia" w:ascii="黑体" w:hAnsi="黑体" w:eastAsia="黑体"/>
          <w:sz w:val="32"/>
        </w:rPr>
      </w:pPr>
      <w:r>
        <w:rPr>
          <w:rFonts w:hint="eastAsia" w:ascii="黑体" w:hAnsi="黑体" w:eastAsia="黑体"/>
          <w:sz w:val="32"/>
        </w:rPr>
        <w:t>附件</w:t>
      </w:r>
      <w:r>
        <w:rPr>
          <w:rFonts w:ascii="Times New Roman" w:hAnsi="Times New Roman" w:eastAsia="黑体" w:cs="Times New Roman"/>
          <w:sz w:val="32"/>
        </w:rPr>
        <w:t>4</w:t>
      </w:r>
      <w:r>
        <w:rPr>
          <w:rFonts w:hint="eastAsia" w:ascii="黑体" w:hAnsi="黑体" w:eastAsia="黑体"/>
          <w:sz w:val="32"/>
        </w:rPr>
        <w:t>：</w:t>
      </w:r>
    </w:p>
    <w:p w14:paraId="6DA5B671">
      <w:pPr>
        <w:pStyle w:val="2"/>
        <w:keepNext w:val="0"/>
        <w:keepLines w:val="0"/>
        <w:pageBreakBefore w:val="0"/>
        <w:kinsoku/>
        <w:wordWrap/>
        <w:overflowPunct/>
        <w:topLinePunct w:val="0"/>
        <w:bidi w:val="0"/>
        <w:adjustRightInd/>
        <w:snapToGrid/>
        <w:spacing w:line="560" w:lineRule="exact"/>
        <w:textAlignment w:val="auto"/>
        <w:rPr>
          <w:rFonts w:hint="eastAsia"/>
        </w:rPr>
      </w:pPr>
    </w:p>
    <w:p w14:paraId="2118EB75">
      <w:pPr>
        <w:pStyle w:val="2"/>
        <w:keepNext w:val="0"/>
        <w:keepLines w:val="0"/>
        <w:pageBreakBefore w:val="0"/>
        <w:kinsoku/>
        <w:wordWrap/>
        <w:overflowPunct/>
        <w:topLinePunct w:val="0"/>
        <w:bidi w:val="0"/>
        <w:adjustRightInd/>
        <w:snapToGrid/>
        <w:spacing w:line="560" w:lineRule="exact"/>
        <w:jc w:val="center"/>
        <w:textAlignment w:val="auto"/>
        <w:rPr>
          <w:rFonts w:hint="eastAsia" w:ascii="方正小标宋简体" w:eastAsia="方正小标宋简体"/>
          <w:sz w:val="44"/>
          <w:szCs w:val="44"/>
        </w:rPr>
      </w:pPr>
      <w:r>
        <w:rPr>
          <w:rFonts w:hint="eastAsia" w:ascii="方正小标宋简体" w:eastAsia="方正小标宋简体"/>
          <w:sz w:val="44"/>
          <w:szCs w:val="44"/>
        </w:rPr>
        <w:drawing>
          <wp:anchor distT="0" distB="0" distL="114300" distR="114300" simplePos="0" relativeHeight="251659264" behindDoc="0" locked="0" layoutInCell="1" allowOverlap="1">
            <wp:simplePos x="0" y="0"/>
            <wp:positionH relativeFrom="column">
              <wp:posOffset>342265</wp:posOffset>
            </wp:positionH>
            <wp:positionV relativeFrom="paragraph">
              <wp:posOffset>697230</wp:posOffset>
            </wp:positionV>
            <wp:extent cx="7438390" cy="3946525"/>
            <wp:effectExtent l="0" t="0" r="0" b="0"/>
            <wp:wrapNone/>
            <wp:docPr id="15159966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996620" name="图片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7438258" cy="3946525"/>
                    </a:xfrm>
                    <a:prstGeom prst="rect">
                      <a:avLst/>
                    </a:prstGeom>
                    <a:noFill/>
                    <a:ln>
                      <a:noFill/>
                    </a:ln>
                  </pic:spPr>
                </pic:pic>
              </a:graphicData>
            </a:graphic>
          </wp:anchor>
        </w:drawing>
      </w:r>
      <w:r>
        <w:rPr>
          <w:rFonts w:hint="eastAsia" w:ascii="方正小标宋简体" w:eastAsia="方正小标宋简体"/>
          <w:sz w:val="44"/>
          <w:szCs w:val="44"/>
        </w:rPr>
        <w:t>香河集采配送中心仓库分布图</w:t>
      </w:r>
    </w:p>
    <w:sectPr>
      <w:pgSz w:w="16838" w:h="11906" w:orient="landscape"/>
      <w:pgMar w:top="1588" w:right="2098" w:bottom="1588" w:left="209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CDE45F7-489A-46DB-B6C3-7684FA15CC4E}"/>
  </w:font>
  <w:font w:name="黑体">
    <w:panose1 w:val="02010609060101010101"/>
    <w:charset w:val="86"/>
    <w:family w:val="auto"/>
    <w:pitch w:val="default"/>
    <w:sig w:usb0="800002BF" w:usb1="38CF7CFA" w:usb2="00000016" w:usb3="00000000" w:csb0="00040001" w:csb1="00000000"/>
    <w:embedRegular r:id="rId2" w:fontKey="{EAC5C13E-8283-484E-81B1-4F7DD571861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2010601030101010101"/>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embedRegular r:id="rId3" w:fontKey="{A4F69EC2-748D-41EE-875D-94380C773A5D}"/>
  </w:font>
  <w:font w:name="方正楷体_GBK">
    <w:panose1 w:val="03000509000000000000"/>
    <w:charset w:val="86"/>
    <w:family w:val="script"/>
    <w:pitch w:val="default"/>
    <w:sig w:usb0="00000001" w:usb1="080E0000" w:usb2="00000000" w:usb3="00000000" w:csb0="00040000" w:csb1="00000000"/>
    <w:embedRegular r:id="rId4" w:fontKey="{FD91FE1D-13F2-4178-8FB5-BC0F0E0D7F6D}"/>
  </w:font>
  <w:font w:name="MS Gothic">
    <w:panose1 w:val="020B0609070205080204"/>
    <w:charset w:val="80"/>
    <w:family w:val="modern"/>
    <w:pitch w:val="default"/>
    <w:sig w:usb0="E00002FF" w:usb1="6AC7FDFB" w:usb2="08000012" w:usb3="00000000" w:csb0="4002009F" w:csb1="DFD70000"/>
    <w:embedRegular r:id="rId5" w:fontKey="{EC674DC5-4CB9-4CE9-930A-BDDEC715504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zNmUxMWMzMmIyMmJmODE5YmI5OWMwMzI1YzQ4YjIifQ=="/>
  </w:docVars>
  <w:rsids>
    <w:rsidRoot w:val="00F04CC4"/>
    <w:rsid w:val="00003331"/>
    <w:rsid w:val="0001678E"/>
    <w:rsid w:val="0004075E"/>
    <w:rsid w:val="00052054"/>
    <w:rsid w:val="00052863"/>
    <w:rsid w:val="00071F50"/>
    <w:rsid w:val="000811F8"/>
    <w:rsid w:val="000856F9"/>
    <w:rsid w:val="000873DA"/>
    <w:rsid w:val="0009225B"/>
    <w:rsid w:val="000E3AD3"/>
    <w:rsid w:val="000E5FFA"/>
    <w:rsid w:val="00125656"/>
    <w:rsid w:val="001460B0"/>
    <w:rsid w:val="0014610C"/>
    <w:rsid w:val="001501F7"/>
    <w:rsid w:val="00150A92"/>
    <w:rsid w:val="001600B8"/>
    <w:rsid w:val="0016516F"/>
    <w:rsid w:val="001750AA"/>
    <w:rsid w:val="001955AD"/>
    <w:rsid w:val="001A6C50"/>
    <w:rsid w:val="001B0F88"/>
    <w:rsid w:val="001B3B3E"/>
    <w:rsid w:val="001B4091"/>
    <w:rsid w:val="001B556B"/>
    <w:rsid w:val="001F24E8"/>
    <w:rsid w:val="00203D48"/>
    <w:rsid w:val="0020681F"/>
    <w:rsid w:val="0021109C"/>
    <w:rsid w:val="0022051C"/>
    <w:rsid w:val="00230D12"/>
    <w:rsid w:val="00264AEF"/>
    <w:rsid w:val="00273E70"/>
    <w:rsid w:val="00281582"/>
    <w:rsid w:val="00290A4C"/>
    <w:rsid w:val="002B524F"/>
    <w:rsid w:val="002C2012"/>
    <w:rsid w:val="002D5420"/>
    <w:rsid w:val="002D54EC"/>
    <w:rsid w:val="002F5419"/>
    <w:rsid w:val="002F70EB"/>
    <w:rsid w:val="0030730A"/>
    <w:rsid w:val="00333A4C"/>
    <w:rsid w:val="00375372"/>
    <w:rsid w:val="0039228A"/>
    <w:rsid w:val="003931EE"/>
    <w:rsid w:val="003A2504"/>
    <w:rsid w:val="003D295E"/>
    <w:rsid w:val="0040134A"/>
    <w:rsid w:val="00406E9B"/>
    <w:rsid w:val="0041210A"/>
    <w:rsid w:val="00424D83"/>
    <w:rsid w:val="00427623"/>
    <w:rsid w:val="00436099"/>
    <w:rsid w:val="004658B8"/>
    <w:rsid w:val="00470DCD"/>
    <w:rsid w:val="00472679"/>
    <w:rsid w:val="00473D88"/>
    <w:rsid w:val="00477661"/>
    <w:rsid w:val="00486CA3"/>
    <w:rsid w:val="00490C6B"/>
    <w:rsid w:val="004A005A"/>
    <w:rsid w:val="004A2ACB"/>
    <w:rsid w:val="004B38AB"/>
    <w:rsid w:val="004C08CB"/>
    <w:rsid w:val="004F1719"/>
    <w:rsid w:val="004F57FA"/>
    <w:rsid w:val="004F67AE"/>
    <w:rsid w:val="00500353"/>
    <w:rsid w:val="0051639F"/>
    <w:rsid w:val="00526B4E"/>
    <w:rsid w:val="00530333"/>
    <w:rsid w:val="00533A12"/>
    <w:rsid w:val="005353B6"/>
    <w:rsid w:val="005503FE"/>
    <w:rsid w:val="005600CA"/>
    <w:rsid w:val="005625E9"/>
    <w:rsid w:val="00584F7D"/>
    <w:rsid w:val="00595EB5"/>
    <w:rsid w:val="00597027"/>
    <w:rsid w:val="005A337E"/>
    <w:rsid w:val="005A7370"/>
    <w:rsid w:val="005B5F7D"/>
    <w:rsid w:val="005E0374"/>
    <w:rsid w:val="005F3507"/>
    <w:rsid w:val="005F50DC"/>
    <w:rsid w:val="005F733A"/>
    <w:rsid w:val="0060738B"/>
    <w:rsid w:val="00610364"/>
    <w:rsid w:val="00661178"/>
    <w:rsid w:val="00662380"/>
    <w:rsid w:val="00675FD8"/>
    <w:rsid w:val="006835B1"/>
    <w:rsid w:val="006839F7"/>
    <w:rsid w:val="0068419D"/>
    <w:rsid w:val="00685558"/>
    <w:rsid w:val="006B21B5"/>
    <w:rsid w:val="006B769A"/>
    <w:rsid w:val="006C02CE"/>
    <w:rsid w:val="006D3D98"/>
    <w:rsid w:val="0071233D"/>
    <w:rsid w:val="0071257C"/>
    <w:rsid w:val="0072071B"/>
    <w:rsid w:val="007405BC"/>
    <w:rsid w:val="0075384F"/>
    <w:rsid w:val="00764B95"/>
    <w:rsid w:val="00772761"/>
    <w:rsid w:val="007919EE"/>
    <w:rsid w:val="007A19ED"/>
    <w:rsid w:val="007A3E06"/>
    <w:rsid w:val="007C12DF"/>
    <w:rsid w:val="007D682C"/>
    <w:rsid w:val="007E0516"/>
    <w:rsid w:val="007E6A6D"/>
    <w:rsid w:val="0081337F"/>
    <w:rsid w:val="00813BD5"/>
    <w:rsid w:val="008207F8"/>
    <w:rsid w:val="00822AE6"/>
    <w:rsid w:val="00827BB1"/>
    <w:rsid w:val="00843DE7"/>
    <w:rsid w:val="00847588"/>
    <w:rsid w:val="00851C88"/>
    <w:rsid w:val="008525DD"/>
    <w:rsid w:val="00863251"/>
    <w:rsid w:val="00866795"/>
    <w:rsid w:val="00871706"/>
    <w:rsid w:val="0088160B"/>
    <w:rsid w:val="00882C94"/>
    <w:rsid w:val="008920FE"/>
    <w:rsid w:val="00895286"/>
    <w:rsid w:val="008A378B"/>
    <w:rsid w:val="008C3963"/>
    <w:rsid w:val="008D18CA"/>
    <w:rsid w:val="008E08A2"/>
    <w:rsid w:val="008E5DB2"/>
    <w:rsid w:val="008F2CFA"/>
    <w:rsid w:val="009014E1"/>
    <w:rsid w:val="00903F40"/>
    <w:rsid w:val="00904CF7"/>
    <w:rsid w:val="00907858"/>
    <w:rsid w:val="00921BEE"/>
    <w:rsid w:val="00926744"/>
    <w:rsid w:val="009421B9"/>
    <w:rsid w:val="0094651F"/>
    <w:rsid w:val="00952FF3"/>
    <w:rsid w:val="00954D1C"/>
    <w:rsid w:val="009565DA"/>
    <w:rsid w:val="00957A5C"/>
    <w:rsid w:val="00972610"/>
    <w:rsid w:val="00975AA1"/>
    <w:rsid w:val="00996A71"/>
    <w:rsid w:val="009A00E3"/>
    <w:rsid w:val="009A444E"/>
    <w:rsid w:val="009A71E3"/>
    <w:rsid w:val="009C1159"/>
    <w:rsid w:val="009C46E6"/>
    <w:rsid w:val="009E3A78"/>
    <w:rsid w:val="009F4D27"/>
    <w:rsid w:val="00A06117"/>
    <w:rsid w:val="00A06DBF"/>
    <w:rsid w:val="00A06EFD"/>
    <w:rsid w:val="00A122CD"/>
    <w:rsid w:val="00A1537C"/>
    <w:rsid w:val="00A20135"/>
    <w:rsid w:val="00A26101"/>
    <w:rsid w:val="00A31620"/>
    <w:rsid w:val="00A407C7"/>
    <w:rsid w:val="00A54AA7"/>
    <w:rsid w:val="00A673C4"/>
    <w:rsid w:val="00A71727"/>
    <w:rsid w:val="00A760F4"/>
    <w:rsid w:val="00A806EC"/>
    <w:rsid w:val="00A81ACA"/>
    <w:rsid w:val="00A96DC6"/>
    <w:rsid w:val="00AA0A2E"/>
    <w:rsid w:val="00AA31EC"/>
    <w:rsid w:val="00AB0CC7"/>
    <w:rsid w:val="00AC523F"/>
    <w:rsid w:val="00AD3739"/>
    <w:rsid w:val="00AD7720"/>
    <w:rsid w:val="00AD79EA"/>
    <w:rsid w:val="00AE2220"/>
    <w:rsid w:val="00AE226C"/>
    <w:rsid w:val="00AF0BD0"/>
    <w:rsid w:val="00B01A2E"/>
    <w:rsid w:val="00B06C68"/>
    <w:rsid w:val="00B3073C"/>
    <w:rsid w:val="00B312A7"/>
    <w:rsid w:val="00B343E6"/>
    <w:rsid w:val="00B538D3"/>
    <w:rsid w:val="00B55AAF"/>
    <w:rsid w:val="00BA1B04"/>
    <w:rsid w:val="00BD0ADA"/>
    <w:rsid w:val="00BE0D95"/>
    <w:rsid w:val="00BE6AA7"/>
    <w:rsid w:val="00C00BD8"/>
    <w:rsid w:val="00C14408"/>
    <w:rsid w:val="00C20C0F"/>
    <w:rsid w:val="00C346CD"/>
    <w:rsid w:val="00C43134"/>
    <w:rsid w:val="00C65211"/>
    <w:rsid w:val="00C73161"/>
    <w:rsid w:val="00C73AEF"/>
    <w:rsid w:val="00C823C4"/>
    <w:rsid w:val="00C83887"/>
    <w:rsid w:val="00C83948"/>
    <w:rsid w:val="00C9144F"/>
    <w:rsid w:val="00CA0B98"/>
    <w:rsid w:val="00CA5DEE"/>
    <w:rsid w:val="00CB07E9"/>
    <w:rsid w:val="00CC321A"/>
    <w:rsid w:val="00CD39A3"/>
    <w:rsid w:val="00D35E49"/>
    <w:rsid w:val="00D36458"/>
    <w:rsid w:val="00D40E6A"/>
    <w:rsid w:val="00D565FD"/>
    <w:rsid w:val="00D709B5"/>
    <w:rsid w:val="00D75EC8"/>
    <w:rsid w:val="00D77759"/>
    <w:rsid w:val="00D83EF6"/>
    <w:rsid w:val="00D9126A"/>
    <w:rsid w:val="00D976B7"/>
    <w:rsid w:val="00D97B94"/>
    <w:rsid w:val="00DD0BFD"/>
    <w:rsid w:val="00DE5B98"/>
    <w:rsid w:val="00E16E41"/>
    <w:rsid w:val="00E1739D"/>
    <w:rsid w:val="00E17C8A"/>
    <w:rsid w:val="00E51C5C"/>
    <w:rsid w:val="00E530F0"/>
    <w:rsid w:val="00E5656C"/>
    <w:rsid w:val="00E62B4C"/>
    <w:rsid w:val="00E672EF"/>
    <w:rsid w:val="00E81506"/>
    <w:rsid w:val="00EC441C"/>
    <w:rsid w:val="00EE5F04"/>
    <w:rsid w:val="00EE649E"/>
    <w:rsid w:val="00F0275D"/>
    <w:rsid w:val="00F04CC4"/>
    <w:rsid w:val="00F1454B"/>
    <w:rsid w:val="00F17B94"/>
    <w:rsid w:val="00F212C9"/>
    <w:rsid w:val="00F22F40"/>
    <w:rsid w:val="00F538D0"/>
    <w:rsid w:val="00F540DB"/>
    <w:rsid w:val="00F61BEC"/>
    <w:rsid w:val="00F65829"/>
    <w:rsid w:val="00F73121"/>
    <w:rsid w:val="00F86A83"/>
    <w:rsid w:val="00F86B26"/>
    <w:rsid w:val="00F92F32"/>
    <w:rsid w:val="00F96AF4"/>
    <w:rsid w:val="00FA3C4D"/>
    <w:rsid w:val="00FC1499"/>
    <w:rsid w:val="00FC350F"/>
    <w:rsid w:val="00FC52B7"/>
    <w:rsid w:val="00FD1A75"/>
    <w:rsid w:val="00FD7EC8"/>
    <w:rsid w:val="010A3500"/>
    <w:rsid w:val="036F6B27"/>
    <w:rsid w:val="0C8C2B58"/>
    <w:rsid w:val="0EC85D99"/>
    <w:rsid w:val="12902616"/>
    <w:rsid w:val="17C83A62"/>
    <w:rsid w:val="1B052C9A"/>
    <w:rsid w:val="1E3F5EB3"/>
    <w:rsid w:val="1FC7371A"/>
    <w:rsid w:val="22636CC0"/>
    <w:rsid w:val="233B6B64"/>
    <w:rsid w:val="296C0338"/>
    <w:rsid w:val="2D3F104B"/>
    <w:rsid w:val="2DEB69F1"/>
    <w:rsid w:val="2E1168A9"/>
    <w:rsid w:val="31C679AA"/>
    <w:rsid w:val="32DF3206"/>
    <w:rsid w:val="35BD4BE3"/>
    <w:rsid w:val="370A30AE"/>
    <w:rsid w:val="3825542A"/>
    <w:rsid w:val="38E668BE"/>
    <w:rsid w:val="430C2EE2"/>
    <w:rsid w:val="446E1D8A"/>
    <w:rsid w:val="4BD47CC7"/>
    <w:rsid w:val="4F205C35"/>
    <w:rsid w:val="4F3737A6"/>
    <w:rsid w:val="505F4F5A"/>
    <w:rsid w:val="50A769FE"/>
    <w:rsid w:val="539F20DD"/>
    <w:rsid w:val="53B74C97"/>
    <w:rsid w:val="54660E4D"/>
    <w:rsid w:val="54870EE6"/>
    <w:rsid w:val="55D62F26"/>
    <w:rsid w:val="582F585B"/>
    <w:rsid w:val="5A032781"/>
    <w:rsid w:val="5B951068"/>
    <w:rsid w:val="5CD64696"/>
    <w:rsid w:val="63604774"/>
    <w:rsid w:val="64801D4B"/>
    <w:rsid w:val="67181CEC"/>
    <w:rsid w:val="67E47110"/>
    <w:rsid w:val="6B39379F"/>
    <w:rsid w:val="6BBC3E53"/>
    <w:rsid w:val="74A866FD"/>
    <w:rsid w:val="762513F3"/>
    <w:rsid w:val="7EEB34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pPr>
      <w:autoSpaceDE w:val="0"/>
      <w:autoSpaceDN w:val="0"/>
      <w:jc w:val="left"/>
    </w:pPr>
    <w:rPr>
      <w:rFonts w:ascii="宋体" w:hAnsi="宋体"/>
      <w:kern w:val="0"/>
      <w:szCs w:val="32"/>
    </w:rPr>
  </w:style>
  <w:style w:type="paragraph" w:styleId="3">
    <w:name w:val="Balloon Text"/>
    <w:basedOn w:val="1"/>
    <w:link w:val="11"/>
    <w:autoRedefine/>
    <w:semiHidden/>
    <w:unhideWhenUsed/>
    <w:qFormat/>
    <w:uiPriority w:val="99"/>
    <w:rPr>
      <w:sz w:val="18"/>
      <w:szCs w:val="18"/>
    </w:rPr>
  </w:style>
  <w:style w:type="paragraph" w:styleId="4">
    <w:name w:val="footer"/>
    <w:basedOn w:val="1"/>
    <w:link w:val="9"/>
    <w:autoRedefine/>
    <w:unhideWhenUsed/>
    <w:qFormat/>
    <w:uiPriority w:val="99"/>
    <w:pPr>
      <w:tabs>
        <w:tab w:val="center" w:pos="4153"/>
        <w:tab w:val="right" w:pos="8306"/>
      </w:tabs>
      <w:snapToGrid w:val="0"/>
      <w:jc w:val="left"/>
    </w:pPr>
    <w:rPr>
      <w:sz w:val="18"/>
      <w:szCs w:val="18"/>
    </w:rPr>
  </w:style>
  <w:style w:type="paragraph" w:styleId="5">
    <w:name w:val="header"/>
    <w:basedOn w:val="1"/>
    <w:link w:val="8"/>
    <w:autoRedefine/>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8">
    <w:name w:val="页眉 字符"/>
    <w:basedOn w:val="7"/>
    <w:link w:val="5"/>
    <w:autoRedefine/>
    <w:qFormat/>
    <w:uiPriority w:val="99"/>
    <w:rPr>
      <w:sz w:val="18"/>
      <w:szCs w:val="18"/>
    </w:rPr>
  </w:style>
  <w:style w:type="character" w:customStyle="1" w:styleId="9">
    <w:name w:val="页脚 字符"/>
    <w:basedOn w:val="7"/>
    <w:link w:val="4"/>
    <w:autoRedefine/>
    <w:qFormat/>
    <w:uiPriority w:val="99"/>
    <w:rPr>
      <w:sz w:val="18"/>
      <w:szCs w:val="18"/>
    </w:rPr>
  </w:style>
  <w:style w:type="paragraph" w:styleId="10">
    <w:name w:val="List Paragraph"/>
    <w:basedOn w:val="1"/>
    <w:qFormat/>
    <w:uiPriority w:val="99"/>
    <w:pPr>
      <w:ind w:firstLine="420" w:firstLineChars="200"/>
    </w:pPr>
  </w:style>
  <w:style w:type="character" w:customStyle="1" w:styleId="11">
    <w:name w:val="批注框文本 字符"/>
    <w:basedOn w:val="7"/>
    <w:link w:val="3"/>
    <w:autoRedefine/>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emf"/><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033FC6-B5DF-4973-B0A6-E0BA79B20D99}">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16</Pages>
  <Words>4059</Words>
  <Characters>4537</Characters>
  <Lines>34</Lines>
  <Paragraphs>9</Paragraphs>
  <TotalTime>30</TotalTime>
  <ScaleCrop>false</ScaleCrop>
  <LinksUpToDate>false</LinksUpToDate>
  <CharactersWithSpaces>4568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2024-04-26T06:24:00Z</dcterms:created>
  <dc:creator>zhengpf</dc:creator>
  <cp:lastModifiedBy>s.y</cp:lastModifiedBy>
  <cp:lastPrinted>2025-09-04T10:17:15Z</cp:lastPrinted>
  <dcterms:modified xsi:type="dcterms:W3CDTF">2025-09-05T08:02:53Z</dcterms:modified>
  <dc:title>徐圩新区香河生态园蔬菜基地建设运营项目招商公告</dc:title>
  <cp:revision>183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D841BABE50F34535AD3844284F603755_13</vt:lpwstr>
  </property>
  <property fmtid="{D5CDD505-2E9C-101B-9397-08002B2CF9AE}" pid="4" name="KSOTemplateDocerSaveRecord">
    <vt:lpwstr>eyJoZGlkIjoiZmU4NjE5ZjliNDg5YjYwNTNkOGY3ZWIyZWI1YzQ0NDQiLCJ1c2VySWQiOiIzNDkwMjU2ODcifQ==</vt:lpwstr>
  </property>
</Properties>
</file>